
<file path=[Content_Types].xml><?xml version="1.0" encoding="utf-8"?>
<Types xmlns="http://schemas.openxmlformats.org/package/2006/content-types">
  <Default ContentType="image/png" Extension="png"/>
  <Default ContentType="image/x-wmf" Extension="wmf"/>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4000000">
      <w:pPr>
        <w:ind/>
        <w:jc w:val="center"/>
      </w:pPr>
      <w:r>
        <w:tab/>
      </w:r>
    </w:p>
    <w:p w14:paraId="05000000">
      <w:pPr>
        <w:ind/>
        <w:jc w:val="center"/>
        <w:rPr>
          <w:b w:val="1"/>
          <w:sz w:val="20"/>
        </w:rPr>
      </w:pPr>
      <w:r>
        <w:drawing>
          <wp:inline>
            <wp:extent cx="1019937" cy="1057275"/>
            <wp:effectExtent b="0" l="0" r="0" t="0"/>
            <wp:docPr hidden="false" id="3" name="Picture 3"/>
            <a:graphic>
              <a:graphicData uri="http://schemas.openxmlformats.org/drawingml/2006/picture">
                <pic:pic>
                  <pic:nvPicPr>
                    <pic:cNvPr hidden="false" id="2" name="Picture 2"/>
                    <pic:cNvPicPr preferRelativeResize="true"/>
                  </pic:nvPicPr>
                  <pic:blipFill>
                    <a:blip r:embed="rId3"/>
                    <a:srcRect b="-55" l="-61" r="-61" t="-55"/>
                    <a:stretch/>
                  </pic:blipFill>
                  <pic:spPr>
                    <a:xfrm flipH="false" flipV="false" rot="0">
                      <a:ext cx="1019937" cy="1057275"/>
                    </a:xfrm>
                    <a:prstGeom prst="rect"/>
                  </pic:spPr>
                </pic:pic>
              </a:graphicData>
            </a:graphic>
          </wp:inline>
        </w:drawing>
      </w:r>
    </w:p>
    <w:p w14:paraId="06000000">
      <w:pPr>
        <w:ind/>
        <w:jc w:val="center"/>
        <w:rPr>
          <w:b w:val="1"/>
          <w:sz w:val="20"/>
        </w:rPr>
      </w:pPr>
    </w:p>
    <w:p w14:paraId="07000000">
      <w:pPr>
        <w:ind/>
        <w:jc w:val="center"/>
      </w:pPr>
      <w:r>
        <w:rPr>
          <w:b w:val="1"/>
          <w:sz w:val="40"/>
        </w:rPr>
        <w:t>АДМИНИСТРАЦИЯ</w:t>
      </w:r>
    </w:p>
    <w:p w14:paraId="08000000">
      <w:pPr>
        <w:ind/>
        <w:jc w:val="center"/>
      </w:pPr>
      <w:r>
        <w:rPr>
          <w:b w:val="1"/>
          <w:sz w:val="40"/>
        </w:rPr>
        <w:t>ГОРШЕЧЕНСКОГО РАЙОНА</w:t>
      </w:r>
    </w:p>
    <w:p w14:paraId="09000000">
      <w:pPr>
        <w:ind/>
        <w:jc w:val="center"/>
      </w:pPr>
      <w:r>
        <w:rPr>
          <w:b w:val="1"/>
          <w:sz w:val="40"/>
        </w:rPr>
        <w:t>КУРСКОЙ ОБЛАСТИ</w:t>
      </w:r>
    </w:p>
    <w:p w14:paraId="0A000000">
      <w:pPr>
        <w:ind/>
        <w:jc w:val="center"/>
        <w:rPr>
          <w:b w:val="1"/>
          <w:sz w:val="20"/>
        </w:rPr>
      </w:pPr>
    </w:p>
    <w:p w14:paraId="0B000000">
      <w:pPr>
        <w:ind/>
        <w:jc w:val="center"/>
      </w:pPr>
      <w:r>
        <w:rPr>
          <w:b w:val="1"/>
          <w:sz w:val="36"/>
        </w:rPr>
        <w:t>П О С Т А Н О В Л Е Н И Е</w:t>
      </w:r>
    </w:p>
    <w:p w14:paraId="0C000000">
      <w:pPr>
        <w:ind/>
        <w:jc w:val="center"/>
        <w:rPr>
          <w:b w:val="1"/>
          <w:sz w:val="20"/>
        </w:rPr>
      </w:pPr>
    </w:p>
    <w:p w14:paraId="0D000000">
      <w:pPr>
        <w:ind/>
        <w:jc w:val="center"/>
      </w:pPr>
      <w:r>
        <w:t xml:space="preserve">от </w:t>
      </w:r>
      <w:r>
        <w:rPr>
          <w:u w:val="single"/>
        </w:rPr>
        <w:t xml:space="preserve">                            </w:t>
      </w:r>
      <w:r>
        <w:t xml:space="preserve"> №________</w:t>
      </w:r>
    </w:p>
    <w:p w14:paraId="0E000000">
      <w:pPr>
        <w:ind/>
        <w:jc w:val="center"/>
      </w:pPr>
    </w:p>
    <w:p w14:paraId="0F000000">
      <w:pPr>
        <w:ind/>
        <w:jc w:val="center"/>
      </w:pPr>
      <w:r>
        <w:rPr>
          <w:b w:val="1"/>
          <w:sz w:val="28"/>
        </w:rPr>
        <w:t>О внесении изменений в муниципальную программу</w:t>
      </w:r>
    </w:p>
    <w:p w14:paraId="10000000">
      <w:pPr>
        <w:ind/>
        <w:jc w:val="center"/>
      </w:pPr>
      <w:r>
        <w:rPr>
          <w:b w:val="1"/>
          <w:sz w:val="28"/>
        </w:rPr>
        <w:t>«Обеспечение доступным и комфортным жильем и коммунальными услугами граждан в Горшеченском районе Курской области»</w:t>
      </w:r>
    </w:p>
    <w:p w14:paraId="11000000">
      <w:pPr>
        <w:rPr>
          <w:b w:val="1"/>
          <w:sz w:val="28"/>
        </w:rPr>
      </w:pPr>
    </w:p>
    <w:p w14:paraId="12000000">
      <w:pPr>
        <w:ind w:firstLine="708" w:left="0"/>
        <w:jc w:val="both"/>
      </w:pPr>
      <w:r>
        <w:rPr>
          <w:sz w:val="28"/>
        </w:rPr>
        <w:t>На основании статьи 179 Бюджетного кодекса Российской Федерации и в соответствии со статьей 20 Положения о бюджетном процессе в муниципальном образовании</w:t>
      </w:r>
      <w:r>
        <w:rPr>
          <w:sz w:val="28"/>
        </w:rPr>
        <w:t xml:space="preserve"> «Горшеченский муниципальный</w:t>
      </w:r>
      <w:r>
        <w:rPr>
          <w:sz w:val="28"/>
        </w:rPr>
        <w:t xml:space="preserve"> </w:t>
      </w:r>
      <w:r>
        <w:rPr>
          <w:sz w:val="28"/>
        </w:rPr>
        <w:t>район» Курской области, утвержденного решением Представительного Собрания Горшеченского района Курской области от 07.12.2010г. №</w:t>
      </w:r>
      <w:r>
        <w:rPr>
          <w:sz w:val="28"/>
        </w:rPr>
        <w:t xml:space="preserve"> </w:t>
      </w:r>
      <w:r>
        <w:rPr>
          <w:sz w:val="28"/>
        </w:rPr>
        <w:t>63 (в редакции от 28.02.2014г. №242), Администрация Горшеченского района Курской области</w:t>
      </w:r>
    </w:p>
    <w:p w14:paraId="13000000">
      <w:pPr>
        <w:ind/>
        <w:jc w:val="center"/>
      </w:pPr>
    </w:p>
    <w:p w14:paraId="14000000">
      <w:pPr>
        <w:ind/>
        <w:jc w:val="center"/>
      </w:pPr>
      <w:r>
        <w:rPr>
          <w:b w:val="1"/>
          <w:sz w:val="28"/>
        </w:rPr>
        <w:t>ПОСТАНОВЛЯЕТ:</w:t>
      </w:r>
    </w:p>
    <w:p w14:paraId="15000000">
      <w:pPr>
        <w:ind/>
        <w:jc w:val="center"/>
        <w:rPr>
          <w:b w:val="1"/>
          <w:sz w:val="28"/>
        </w:rPr>
      </w:pPr>
    </w:p>
    <w:p w14:paraId="16000000">
      <w:pPr>
        <w:numPr>
          <w:ilvl w:val="0"/>
          <w:numId w:val="1"/>
        </w:numPr>
        <w:ind/>
        <w:jc w:val="both"/>
      </w:pPr>
      <w:r>
        <w:rPr>
          <w:sz w:val="28"/>
        </w:rPr>
        <w:t>Муниципальную программу «Обеспечение доступным и комфортным жильем и коммунальными услугами граждан в Горшеченском районе Курской области», утвержденную постановлением Администрации Горшеченского района Курской области от 29.11.2018 года № 882 (с изменениями и дополнениями)  изложить в новой редакции (прилагается).</w:t>
      </w:r>
    </w:p>
    <w:p w14:paraId="17000000">
      <w:pPr>
        <w:numPr>
          <w:ilvl w:val="0"/>
          <w:numId w:val="1"/>
        </w:numPr>
        <w:ind/>
        <w:jc w:val="both"/>
      </w:pPr>
      <w:r>
        <w:rPr>
          <w:sz w:val="28"/>
        </w:rPr>
        <w:t>Установить, что в ходе реализации программы отдельные мероприятия могут уточняться, а объемы их финансирования корректироваться с учетом утвержденных расходов бюджета муниципального района «Горшеченский район» Курской области.</w:t>
      </w:r>
    </w:p>
    <w:p w14:paraId="18000000">
      <w:pPr>
        <w:numPr>
          <w:ilvl w:val="0"/>
          <w:numId w:val="1"/>
        </w:numPr>
        <w:ind/>
        <w:jc w:val="both"/>
      </w:pPr>
      <w:r>
        <w:rPr>
          <w:sz w:val="28"/>
        </w:rPr>
        <w:t>Контроль за исполнением настоящего постановления возложить на Первого заместителя Главы Администрации Горшеченского района  С.С.Жемчужникова.</w:t>
      </w:r>
    </w:p>
    <w:p w14:paraId="19000000">
      <w:pPr>
        <w:numPr>
          <w:ilvl w:val="0"/>
          <w:numId w:val="1"/>
        </w:numPr>
        <w:ind/>
        <w:jc w:val="both"/>
      </w:pPr>
      <w:r>
        <w:rPr>
          <w:sz w:val="28"/>
        </w:rPr>
        <w:t>Постановление вступает в силу со дня размещения в информационно-телекоммуникационной сети «Интернет» на официальном сайте муниципального образования «Горшеченский</w:t>
      </w:r>
      <w:r>
        <w:rPr>
          <w:sz w:val="28"/>
        </w:rPr>
        <w:t xml:space="preserve"> муниципальный</w:t>
      </w:r>
      <w:r>
        <w:rPr>
          <w:sz w:val="28"/>
        </w:rPr>
        <w:t xml:space="preserve"> район»</w:t>
      </w:r>
      <w:r>
        <w:rPr>
          <w:sz w:val="28"/>
        </w:rPr>
        <w:t xml:space="preserve"> Курской области</w:t>
      </w:r>
      <w:r>
        <w:rPr>
          <w:sz w:val="28"/>
        </w:rPr>
        <w:t>.</w:t>
      </w:r>
    </w:p>
    <w:p w14:paraId="1A000000">
      <w:pPr>
        <w:rPr>
          <w:b w:val="1"/>
          <w:sz w:val="28"/>
        </w:rPr>
      </w:pPr>
    </w:p>
    <w:p w14:paraId="1B000000">
      <w:pPr>
        <w:ind/>
        <w:jc w:val="center"/>
      </w:pPr>
      <w:r>
        <w:rPr>
          <w:b w:val="1"/>
          <w:sz w:val="28"/>
        </w:rPr>
        <w:t>Глава Горшеченского района                                          А.М.Амерев</w:t>
      </w:r>
    </w:p>
    <w:p w14:paraId="1C000000">
      <w:pPr>
        <w:ind/>
        <w:jc w:val="center"/>
        <w:rPr>
          <w:b w:val="1"/>
          <w:sz w:val="28"/>
        </w:rPr>
      </w:pPr>
    </w:p>
    <w:p w14:paraId="1D000000">
      <w:pPr>
        <w:ind/>
        <w:jc w:val="center"/>
        <w:rPr>
          <w:b w:val="1"/>
          <w:sz w:val="28"/>
        </w:rPr>
      </w:pPr>
    </w:p>
    <w:p w14:paraId="1E000000">
      <w:pPr>
        <w:ind/>
        <w:jc w:val="center"/>
        <w:rPr>
          <w:b w:val="1"/>
          <w:sz w:val="28"/>
        </w:rPr>
      </w:pPr>
    </w:p>
    <w:p w14:paraId="1F000000">
      <w:pPr>
        <w:ind/>
        <w:jc w:val="center"/>
        <w:rPr>
          <w:b w:val="1"/>
          <w:sz w:val="28"/>
        </w:rPr>
      </w:pPr>
    </w:p>
    <w:p w14:paraId="20000000">
      <w:pPr>
        <w:ind/>
        <w:jc w:val="center"/>
        <w:rPr>
          <w:b w:val="1"/>
          <w:sz w:val="28"/>
        </w:rPr>
      </w:pPr>
    </w:p>
    <w:p w14:paraId="21000000">
      <w:pPr>
        <w:rPr>
          <w:b w:val="1"/>
          <w:sz w:val="28"/>
        </w:rPr>
      </w:pPr>
    </w:p>
    <w:p w14:paraId="22000000">
      <w:pPr>
        <w:ind/>
        <w:jc w:val="center"/>
        <w:rPr>
          <w:b w:val="1"/>
          <w:sz w:val="28"/>
        </w:rPr>
      </w:pPr>
    </w:p>
    <w:p w14:paraId="23000000">
      <w:pPr>
        <w:ind/>
        <w:jc w:val="center"/>
        <w:rPr>
          <w:b w:val="1"/>
        </w:rPr>
      </w:pPr>
    </w:p>
    <w:p w14:paraId="24000000">
      <w:pPr>
        <w:ind/>
        <w:jc w:val="center"/>
        <w:rPr>
          <w:b w:val="1"/>
        </w:rPr>
      </w:pPr>
    </w:p>
    <w:p w14:paraId="25000000">
      <w:pPr>
        <w:ind/>
        <w:jc w:val="center"/>
        <w:rPr>
          <w:b w:val="1"/>
        </w:rPr>
      </w:pPr>
    </w:p>
    <w:p w14:paraId="26000000">
      <w:pPr>
        <w:ind/>
        <w:jc w:val="center"/>
        <w:rPr>
          <w:b w:val="1"/>
        </w:rPr>
      </w:pPr>
    </w:p>
    <w:p w14:paraId="27000000">
      <w:pPr>
        <w:ind/>
        <w:jc w:val="center"/>
        <w:rPr>
          <w:b w:val="1"/>
        </w:rPr>
      </w:pPr>
    </w:p>
    <w:p w14:paraId="28000000">
      <w:pPr>
        <w:ind/>
        <w:jc w:val="center"/>
        <w:rPr>
          <w:b w:val="1"/>
        </w:rPr>
      </w:pPr>
    </w:p>
    <w:p w14:paraId="29000000">
      <w:pPr>
        <w:ind/>
        <w:jc w:val="center"/>
        <w:rPr>
          <w:b w:val="1"/>
        </w:rPr>
      </w:pPr>
    </w:p>
    <w:p w14:paraId="2A000000">
      <w:pPr>
        <w:ind/>
        <w:jc w:val="center"/>
        <w:rPr>
          <w:b w:val="1"/>
        </w:rPr>
      </w:pPr>
    </w:p>
    <w:p w14:paraId="2B000000">
      <w:pPr>
        <w:ind/>
        <w:jc w:val="center"/>
        <w:rPr>
          <w:b w:val="1"/>
        </w:rPr>
      </w:pPr>
    </w:p>
    <w:p w14:paraId="2C000000">
      <w:pPr>
        <w:ind/>
        <w:jc w:val="center"/>
        <w:rPr>
          <w:b w:val="1"/>
        </w:rPr>
      </w:pPr>
    </w:p>
    <w:p w14:paraId="2D000000">
      <w:pPr>
        <w:ind/>
        <w:jc w:val="center"/>
        <w:rPr>
          <w:b w:val="1"/>
        </w:rPr>
      </w:pPr>
    </w:p>
    <w:p w14:paraId="2E000000">
      <w:pPr>
        <w:ind/>
        <w:jc w:val="center"/>
        <w:rPr>
          <w:b w:val="1"/>
        </w:rPr>
      </w:pPr>
    </w:p>
    <w:p w14:paraId="2F000000">
      <w:pPr>
        <w:ind/>
        <w:jc w:val="center"/>
      </w:pPr>
      <w:r>
        <w:rPr>
          <w:b w:val="1"/>
        </w:rPr>
        <w:t>ПОСТАНОВЛЕНИЕ</w:t>
      </w:r>
    </w:p>
    <w:p w14:paraId="30000000">
      <w:pPr>
        <w:ind/>
        <w:jc w:val="center"/>
        <w:rPr>
          <w:b w:val="1"/>
        </w:rPr>
      </w:pPr>
    </w:p>
    <w:p w14:paraId="31000000">
      <w:pPr>
        <w:ind/>
        <w:jc w:val="center"/>
      </w:pPr>
      <w:r>
        <w:rPr>
          <w:b w:val="1"/>
        </w:rPr>
        <w:t>О внесении изменений в муниципальную программу «Обеспечение доступным и комфортным жильем и коммунальными услугами граждан в Горшеченском районе Курской области»</w:t>
      </w:r>
    </w:p>
    <w:p w14:paraId="32000000">
      <w:pPr>
        <w:ind/>
        <w:jc w:val="center"/>
        <w:rPr>
          <w:b w:val="1"/>
        </w:rPr>
      </w:pPr>
    </w:p>
    <w:p w14:paraId="33000000">
      <w:pPr>
        <w:ind/>
        <w:jc w:val="center"/>
      </w:pPr>
      <w:r>
        <w:rPr>
          <w:b w:val="1"/>
        </w:rPr>
        <w:t>СОГЛАСОВАНО:</w:t>
      </w:r>
    </w:p>
    <w:p w14:paraId="34000000">
      <w:pPr>
        <w:ind w:right="-2"/>
        <w:jc w:val="center"/>
        <w:rPr>
          <w:b w:val="1"/>
        </w:rPr>
      </w:pPr>
    </w:p>
    <w:tbl>
      <w:tblPr>
        <w:tblStyle w:val="Style_4"/>
        <w:tblW w:type="auto" w:w="0"/>
        <w:tblInd w:type="dxa" w:w="-432"/>
        <w:tblLayout w:type="fixed"/>
      </w:tblPr>
      <w:tblGrid>
        <w:gridCol w:w="827"/>
        <w:gridCol w:w="4958"/>
        <w:gridCol w:w="2693"/>
        <w:gridCol w:w="1559"/>
      </w:tblGrid>
      <w:tr>
        <w:tc>
          <w:tcPr>
            <w:tcW w:type="dxa" w:w="827"/>
            <w:tcBorders>
              <w:top w:color="000000" w:sz="4" w:val="single"/>
              <w:left w:color="000000" w:sz="4" w:val="single"/>
              <w:bottom w:color="000000" w:sz="4" w:val="single"/>
              <w:right w:color="000000" w:sz="4" w:val="single"/>
            </w:tcBorders>
            <w:shd w:fill="auto" w:val="clear"/>
            <w:vAlign w:val="center"/>
          </w:tcPr>
          <w:p w14:paraId="35000000">
            <w:pPr>
              <w:ind/>
              <w:jc w:val="center"/>
            </w:pPr>
            <w:r>
              <w:rPr>
                <w:b w:val="1"/>
              </w:rPr>
              <w:t>Дата</w:t>
            </w:r>
          </w:p>
        </w:tc>
        <w:tc>
          <w:tcPr>
            <w:tcW w:type="dxa" w:w="4958"/>
            <w:tcBorders>
              <w:top w:color="000000" w:sz="4" w:val="single"/>
              <w:left w:color="000000" w:sz="4" w:val="single"/>
              <w:bottom w:color="000000" w:sz="4" w:val="single"/>
              <w:right w:color="000000" w:sz="4" w:val="single"/>
            </w:tcBorders>
            <w:shd w:fill="auto" w:val="clear"/>
            <w:vAlign w:val="center"/>
          </w:tcPr>
          <w:p w14:paraId="36000000">
            <w:pPr>
              <w:ind/>
              <w:jc w:val="center"/>
            </w:pPr>
            <w:r>
              <w:rPr>
                <w:b w:val="1"/>
              </w:rPr>
              <w:t>Должность</w:t>
            </w:r>
          </w:p>
        </w:tc>
        <w:tc>
          <w:tcPr>
            <w:tcW w:type="dxa" w:w="2693"/>
            <w:tcBorders>
              <w:top w:color="000000" w:sz="4" w:val="single"/>
              <w:left w:color="000000" w:sz="4" w:val="single"/>
              <w:bottom w:color="000000" w:sz="4" w:val="single"/>
              <w:right w:color="000000" w:sz="4" w:val="single"/>
            </w:tcBorders>
            <w:shd w:fill="auto" w:val="clear"/>
          </w:tcPr>
          <w:p w14:paraId="37000000">
            <w:pPr>
              <w:ind/>
              <w:jc w:val="center"/>
            </w:pPr>
            <w:r>
              <w:rPr>
                <w:b w:val="1"/>
              </w:rPr>
              <w:t>Фамилия</w:t>
            </w:r>
          </w:p>
        </w:tc>
        <w:tc>
          <w:tcPr>
            <w:tcW w:type="dxa" w:w="1559"/>
            <w:tcBorders>
              <w:top w:color="000000" w:sz="4" w:val="single"/>
              <w:left w:color="000000" w:sz="4" w:val="single"/>
              <w:bottom w:color="000000" w:sz="4" w:val="single"/>
              <w:right w:color="000000" w:sz="4" w:val="single"/>
            </w:tcBorders>
            <w:shd w:fill="auto" w:val="clear"/>
          </w:tcPr>
          <w:p w14:paraId="38000000">
            <w:pPr>
              <w:ind/>
              <w:jc w:val="center"/>
            </w:pPr>
            <w:r>
              <w:rPr>
                <w:b w:val="1"/>
              </w:rPr>
              <w:t>Подпись</w:t>
            </w:r>
          </w:p>
        </w:tc>
      </w:tr>
      <w:tr>
        <w:trPr>
          <w:trHeight w:hRule="atLeast" w:val="874"/>
        </w:trPr>
        <w:tc>
          <w:tcPr>
            <w:tcW w:type="dxa" w:w="827"/>
            <w:tcBorders>
              <w:top w:color="000000" w:sz="4" w:val="single"/>
              <w:left w:color="000000" w:sz="4" w:val="single"/>
              <w:bottom w:color="000000" w:sz="4" w:val="single"/>
              <w:right w:color="000000" w:sz="4" w:val="single"/>
            </w:tcBorders>
            <w:shd w:fill="auto" w:val="clear"/>
            <w:vAlign w:val="center"/>
          </w:tcPr>
          <w:p w14:paraId="39000000">
            <w:pPr>
              <w:ind/>
              <w:jc w:val="center"/>
            </w:pPr>
            <w:r>
              <w:t>1</w:t>
            </w:r>
          </w:p>
        </w:tc>
        <w:tc>
          <w:tcPr>
            <w:tcW w:type="dxa" w:w="4958"/>
            <w:tcBorders>
              <w:top w:color="000000" w:sz="4" w:val="single"/>
              <w:left w:color="000000" w:sz="4" w:val="single"/>
              <w:bottom w:color="000000" w:sz="4" w:val="single"/>
              <w:right w:color="000000" w:sz="4" w:val="single"/>
            </w:tcBorders>
            <w:shd w:fill="auto" w:val="clear"/>
            <w:vAlign w:val="center"/>
          </w:tcPr>
          <w:p w14:paraId="3A000000">
            <w:pPr>
              <w:ind/>
              <w:jc w:val="center"/>
            </w:pPr>
            <w:r>
              <w:t>Первый заместитель Главы Администрации   Горшеченского района</w:t>
            </w:r>
          </w:p>
        </w:tc>
        <w:tc>
          <w:tcPr>
            <w:tcW w:type="dxa" w:w="2693"/>
            <w:tcBorders>
              <w:top w:color="000000" w:sz="4" w:val="single"/>
              <w:left w:color="000000" w:sz="4" w:val="single"/>
              <w:bottom w:color="000000" w:sz="4" w:val="single"/>
              <w:right w:color="000000" w:sz="4" w:val="single"/>
            </w:tcBorders>
            <w:shd w:fill="auto" w:val="clear"/>
            <w:vAlign w:val="center"/>
          </w:tcPr>
          <w:p w14:paraId="3B000000">
            <w:pPr>
              <w:ind/>
              <w:jc w:val="center"/>
            </w:pPr>
            <w:r>
              <w:rPr>
                <w:b w:val="1"/>
              </w:rPr>
              <w:t>С.С.Жемчужников</w:t>
            </w:r>
          </w:p>
        </w:tc>
        <w:tc>
          <w:tcPr>
            <w:tcW w:type="dxa" w:w="1559"/>
            <w:tcBorders>
              <w:top w:color="000000" w:sz="4" w:val="single"/>
              <w:left w:color="000000" w:sz="4" w:val="single"/>
              <w:bottom w:color="000000" w:sz="4" w:val="single"/>
              <w:right w:color="000000" w:sz="4" w:val="single"/>
            </w:tcBorders>
            <w:shd w:fill="auto" w:val="clear"/>
            <w:vAlign w:val="center"/>
          </w:tcPr>
          <w:p w14:paraId="3C000000">
            <w:pPr>
              <w:ind/>
              <w:jc w:val="center"/>
              <w:rPr>
                <w:b w:val="1"/>
              </w:rPr>
            </w:pPr>
          </w:p>
        </w:tc>
      </w:tr>
      <w:tr>
        <w:trPr>
          <w:trHeight w:hRule="atLeast" w:val="1044"/>
        </w:trPr>
        <w:tc>
          <w:tcPr>
            <w:tcW w:type="dxa" w:w="827"/>
            <w:tcBorders>
              <w:top w:color="000000" w:sz="4" w:val="single"/>
              <w:left w:color="000000" w:sz="4" w:val="single"/>
              <w:bottom w:color="000000" w:sz="4" w:val="single"/>
              <w:right w:color="000000" w:sz="4" w:val="single"/>
            </w:tcBorders>
            <w:shd w:fill="auto" w:val="clear"/>
            <w:vAlign w:val="center"/>
          </w:tcPr>
          <w:p w14:paraId="3D000000">
            <w:pPr>
              <w:ind/>
              <w:jc w:val="center"/>
            </w:pPr>
            <w:r>
              <w:t>2</w:t>
            </w:r>
          </w:p>
        </w:tc>
        <w:tc>
          <w:tcPr>
            <w:tcW w:type="dxa" w:w="4958"/>
            <w:tcBorders>
              <w:top w:color="000000" w:sz="4" w:val="single"/>
              <w:left w:color="000000" w:sz="4" w:val="single"/>
              <w:bottom w:color="000000" w:sz="4" w:val="single"/>
              <w:right w:color="000000" w:sz="4" w:val="single"/>
            </w:tcBorders>
            <w:shd w:fill="auto" w:val="clear"/>
            <w:vAlign w:val="center"/>
          </w:tcPr>
          <w:p w14:paraId="3E000000">
            <w:pPr>
              <w:ind/>
              <w:jc w:val="center"/>
            </w:pPr>
            <w:r>
              <w:t>Заместитель Главы Администрации Горшеченского района – начальник управления финансов Администрации Горшеченского района</w:t>
            </w:r>
          </w:p>
        </w:tc>
        <w:tc>
          <w:tcPr>
            <w:tcW w:type="dxa" w:w="2693"/>
            <w:tcBorders>
              <w:top w:color="000000" w:sz="4" w:val="single"/>
              <w:left w:color="000000" w:sz="4" w:val="single"/>
              <w:bottom w:color="000000" w:sz="4" w:val="single"/>
              <w:right w:color="000000" w:sz="4" w:val="single"/>
            </w:tcBorders>
            <w:shd w:fill="auto" w:val="clear"/>
            <w:vAlign w:val="center"/>
          </w:tcPr>
          <w:p w14:paraId="3F000000">
            <w:pPr>
              <w:ind/>
              <w:jc w:val="center"/>
            </w:pPr>
            <w:r>
              <w:rPr>
                <w:b w:val="1"/>
              </w:rPr>
              <w:t>Г. Н. Дуракова</w:t>
            </w:r>
          </w:p>
        </w:tc>
        <w:tc>
          <w:tcPr>
            <w:tcW w:type="dxa" w:w="1559"/>
            <w:tcBorders>
              <w:top w:color="000000" w:sz="4" w:val="single"/>
              <w:left w:color="000000" w:sz="4" w:val="single"/>
              <w:bottom w:color="000000" w:sz="4" w:val="single"/>
              <w:right w:color="000000" w:sz="4" w:val="single"/>
            </w:tcBorders>
            <w:shd w:fill="auto" w:val="clear"/>
            <w:vAlign w:val="center"/>
          </w:tcPr>
          <w:p w14:paraId="40000000">
            <w:pPr>
              <w:ind/>
              <w:jc w:val="center"/>
              <w:rPr>
                <w:b w:val="1"/>
              </w:rPr>
            </w:pPr>
          </w:p>
        </w:tc>
      </w:tr>
      <w:tr>
        <w:trPr>
          <w:trHeight w:hRule="atLeast" w:val="1044"/>
        </w:trPr>
        <w:tc>
          <w:tcPr>
            <w:tcW w:type="dxa" w:w="827"/>
            <w:tcBorders>
              <w:top w:color="000000" w:sz="4" w:val="single"/>
              <w:left w:color="000000" w:sz="4" w:val="single"/>
              <w:bottom w:color="000000" w:sz="4" w:val="single"/>
              <w:right w:color="000000" w:sz="4" w:val="single"/>
            </w:tcBorders>
            <w:shd w:fill="auto" w:val="clear"/>
            <w:vAlign w:val="center"/>
          </w:tcPr>
          <w:p w14:paraId="41000000">
            <w:pPr>
              <w:ind/>
              <w:jc w:val="center"/>
            </w:pPr>
            <w:r>
              <w:t>3</w:t>
            </w:r>
          </w:p>
        </w:tc>
        <w:tc>
          <w:tcPr>
            <w:tcW w:type="dxa" w:w="4958"/>
            <w:tcBorders>
              <w:top w:color="000000" w:sz="4" w:val="single"/>
              <w:left w:color="000000" w:sz="4" w:val="single"/>
              <w:bottom w:color="000000" w:sz="4" w:val="single"/>
              <w:right w:color="000000" w:sz="4" w:val="single"/>
            </w:tcBorders>
            <w:shd w:fill="auto" w:val="clear"/>
            <w:vAlign w:val="center"/>
          </w:tcPr>
          <w:p w14:paraId="42000000">
            <w:pPr>
              <w:tabs>
                <w:tab w:leader="none" w:pos="840" w:val="left"/>
              </w:tabs>
              <w:ind/>
              <w:jc w:val="center"/>
            </w:pPr>
            <w:r>
              <w:t>Управляющий делами – начальник отдела организационной, кадровой и правовой работы Администрации Горшеченского района</w:t>
            </w:r>
          </w:p>
        </w:tc>
        <w:tc>
          <w:tcPr>
            <w:tcW w:type="dxa" w:w="2693"/>
            <w:tcBorders>
              <w:top w:color="000000" w:sz="4" w:val="single"/>
              <w:left w:color="000000" w:sz="4" w:val="single"/>
              <w:bottom w:color="000000" w:sz="4" w:val="single"/>
              <w:right w:color="000000" w:sz="4" w:val="single"/>
            </w:tcBorders>
            <w:shd w:fill="auto" w:val="clear"/>
            <w:vAlign w:val="center"/>
          </w:tcPr>
          <w:p w14:paraId="43000000">
            <w:pPr>
              <w:ind/>
              <w:jc w:val="center"/>
              <w:rPr>
                <w:b w:val="1"/>
              </w:rPr>
            </w:pPr>
            <w:r>
              <w:rPr>
                <w:b w:val="1"/>
              </w:rPr>
              <w:t>О. И. Терских</w:t>
            </w:r>
          </w:p>
        </w:tc>
        <w:tc>
          <w:tcPr>
            <w:tcW w:type="dxa" w:w="1559"/>
            <w:tcBorders>
              <w:top w:color="000000" w:sz="4" w:val="single"/>
              <w:left w:color="000000" w:sz="4" w:val="single"/>
              <w:bottom w:color="000000" w:sz="4" w:val="single"/>
              <w:right w:color="000000" w:sz="4" w:val="single"/>
            </w:tcBorders>
            <w:shd w:fill="auto" w:val="clear"/>
            <w:vAlign w:val="center"/>
          </w:tcPr>
          <w:p w14:paraId="44000000">
            <w:pPr>
              <w:ind/>
              <w:jc w:val="center"/>
              <w:rPr>
                <w:b w:val="1"/>
              </w:rPr>
            </w:pPr>
          </w:p>
        </w:tc>
      </w:tr>
      <w:tr>
        <w:trPr>
          <w:trHeight w:hRule="atLeast" w:val="1019"/>
        </w:trPr>
        <w:tc>
          <w:tcPr>
            <w:tcW w:type="dxa" w:w="827"/>
            <w:tcBorders>
              <w:top w:color="000000" w:sz="4" w:val="single"/>
              <w:left w:color="000000" w:sz="4" w:val="single"/>
              <w:bottom w:color="000000" w:sz="4" w:val="single"/>
              <w:right w:color="000000" w:sz="4" w:val="single"/>
            </w:tcBorders>
            <w:shd w:fill="auto" w:val="clear"/>
            <w:vAlign w:val="center"/>
          </w:tcPr>
          <w:p w14:paraId="45000000">
            <w:pPr>
              <w:ind/>
              <w:jc w:val="center"/>
            </w:pPr>
            <w:r>
              <w:t>4</w:t>
            </w:r>
          </w:p>
        </w:tc>
        <w:tc>
          <w:tcPr>
            <w:tcW w:type="dxa" w:w="4958"/>
            <w:tcBorders>
              <w:top w:color="000000" w:sz="4" w:val="single"/>
              <w:left w:color="000000" w:sz="4" w:val="single"/>
              <w:bottom w:color="000000" w:sz="4" w:val="single"/>
              <w:right w:color="000000" w:sz="4" w:val="single"/>
            </w:tcBorders>
            <w:shd w:fill="auto" w:val="clear"/>
            <w:vAlign w:val="center"/>
          </w:tcPr>
          <w:p w14:paraId="46000000">
            <w:pPr>
              <w:tabs>
                <w:tab w:leader="none" w:pos="840" w:val="left"/>
              </w:tabs>
              <w:ind/>
              <w:jc w:val="center"/>
            </w:pPr>
            <w:r>
              <w:t>Начальник управления   строительства, архитектуры, ЖКХ, земельных и имущественных правоотношений, охраны окружающей среды, транспорта и связи Администрации Горшеченского района Курской области</w:t>
            </w:r>
          </w:p>
        </w:tc>
        <w:tc>
          <w:tcPr>
            <w:tcW w:type="dxa" w:w="2693"/>
            <w:tcBorders>
              <w:top w:color="000000" w:sz="4" w:val="single"/>
              <w:left w:color="000000" w:sz="4" w:val="single"/>
              <w:bottom w:color="000000" w:sz="4" w:val="single"/>
              <w:right w:color="000000" w:sz="4" w:val="single"/>
            </w:tcBorders>
            <w:shd w:fill="auto" w:val="clear"/>
            <w:vAlign w:val="center"/>
          </w:tcPr>
          <w:p w14:paraId="47000000">
            <w:pPr>
              <w:ind/>
              <w:jc w:val="center"/>
            </w:pPr>
            <w:r>
              <w:rPr>
                <w:b w:val="1"/>
              </w:rPr>
              <w:t>В.А.Труфанов</w:t>
            </w:r>
          </w:p>
        </w:tc>
        <w:tc>
          <w:tcPr>
            <w:tcW w:type="dxa" w:w="1559"/>
            <w:tcBorders>
              <w:top w:color="000000" w:sz="4" w:val="single"/>
              <w:left w:color="000000" w:sz="4" w:val="single"/>
              <w:bottom w:color="000000" w:sz="4" w:val="single"/>
              <w:right w:color="000000" w:sz="4" w:val="single"/>
            </w:tcBorders>
            <w:shd w:fill="auto" w:val="clear"/>
            <w:vAlign w:val="center"/>
          </w:tcPr>
          <w:p w14:paraId="48000000">
            <w:pPr>
              <w:ind/>
              <w:jc w:val="center"/>
              <w:rPr>
                <w:b w:val="1"/>
              </w:rPr>
            </w:pPr>
          </w:p>
        </w:tc>
      </w:tr>
      <w:tr>
        <w:trPr>
          <w:trHeight w:hRule="atLeast" w:val="1137"/>
        </w:trPr>
        <w:tc>
          <w:tcPr>
            <w:tcW w:type="dxa" w:w="827"/>
            <w:tcBorders>
              <w:top w:color="000000" w:sz="4" w:val="single"/>
              <w:left w:color="000000" w:sz="4" w:val="single"/>
              <w:bottom w:color="000000" w:sz="4" w:val="single"/>
              <w:right w:color="000000" w:sz="4" w:val="single"/>
            </w:tcBorders>
            <w:shd w:fill="auto" w:val="clear"/>
            <w:vAlign w:val="center"/>
          </w:tcPr>
          <w:p w14:paraId="49000000">
            <w:pPr>
              <w:ind/>
              <w:jc w:val="center"/>
            </w:pPr>
            <w:r>
              <w:t>5</w:t>
            </w:r>
          </w:p>
        </w:tc>
        <w:tc>
          <w:tcPr>
            <w:tcW w:type="dxa" w:w="4958"/>
            <w:tcBorders>
              <w:top w:color="000000" w:sz="4" w:val="single"/>
              <w:left w:color="000000" w:sz="4" w:val="single"/>
              <w:bottom w:color="000000" w:sz="4" w:val="single"/>
              <w:right w:color="000000" w:sz="4" w:val="single"/>
            </w:tcBorders>
            <w:shd w:fill="auto" w:val="clear"/>
            <w:vAlign w:val="center"/>
          </w:tcPr>
          <w:p w14:paraId="4A000000">
            <w:pPr>
              <w:ind/>
              <w:jc w:val="center"/>
            </w:pPr>
            <w:r>
              <w:t>Начальник юридического отдела Администрации Горшеченского района</w:t>
            </w:r>
          </w:p>
        </w:tc>
        <w:tc>
          <w:tcPr>
            <w:tcW w:type="dxa" w:w="2693"/>
            <w:tcBorders>
              <w:top w:color="000000" w:sz="4" w:val="single"/>
              <w:left w:color="000000" w:sz="4" w:val="single"/>
              <w:bottom w:color="000000" w:sz="4" w:val="single"/>
              <w:right w:color="000000" w:sz="4" w:val="single"/>
            </w:tcBorders>
            <w:shd w:fill="auto" w:val="clear"/>
            <w:vAlign w:val="center"/>
          </w:tcPr>
          <w:p w14:paraId="4B000000">
            <w:pPr>
              <w:ind/>
              <w:jc w:val="center"/>
            </w:pPr>
            <w:r>
              <w:rPr>
                <w:b w:val="1"/>
              </w:rPr>
              <w:t>Н.В.Куликовская</w:t>
            </w:r>
          </w:p>
        </w:tc>
        <w:tc>
          <w:tcPr>
            <w:tcW w:type="dxa" w:w="1559"/>
            <w:tcBorders>
              <w:top w:color="000000" w:sz="4" w:val="single"/>
              <w:left w:color="000000" w:sz="4" w:val="single"/>
              <w:bottom w:color="000000" w:sz="4" w:val="single"/>
              <w:right w:color="000000" w:sz="4" w:val="single"/>
            </w:tcBorders>
            <w:shd w:fill="auto" w:val="clear"/>
            <w:vAlign w:val="center"/>
          </w:tcPr>
          <w:p w14:paraId="4C000000">
            <w:pPr>
              <w:ind/>
              <w:jc w:val="center"/>
              <w:rPr>
                <w:b w:val="1"/>
              </w:rPr>
            </w:pPr>
          </w:p>
        </w:tc>
      </w:tr>
    </w:tbl>
    <w:p w14:paraId="4D000000">
      <w:pPr>
        <w:ind w:right="-143"/>
        <w:jc w:val="both"/>
      </w:pPr>
    </w:p>
    <w:p w14:paraId="4E000000">
      <w:pPr>
        <w:ind w:right="-143"/>
        <w:jc w:val="both"/>
      </w:pPr>
      <w:r>
        <w:t>Исполнитель: заместитель начальника управления   строительства, архитектуры, ЖКХ, земельных и имущественных правоотношений, охраны окружающей среды, транспорта и связи Администрации Горшеченского района Курской области</w:t>
      </w:r>
    </w:p>
    <w:p w14:paraId="4F000000">
      <w:pPr>
        <w:ind w:right="-143"/>
        <w:jc w:val="both"/>
        <w:rPr>
          <w:b w:val="1"/>
        </w:rPr>
      </w:pPr>
    </w:p>
    <w:p w14:paraId="50000000">
      <w:pPr>
        <w:ind w:right="-143"/>
        <w:jc w:val="both"/>
      </w:pPr>
      <w:r>
        <w:rPr>
          <w:b w:val="1"/>
        </w:rPr>
        <w:t xml:space="preserve">________________ </w:t>
      </w:r>
      <w:r>
        <w:t>Н.В.Ерёменко</w:t>
      </w:r>
    </w:p>
    <w:p w14:paraId="51000000">
      <w:pPr>
        <w:ind w:firstLine="0" w:left="-284" w:right="-143"/>
        <w:jc w:val="both"/>
        <w:rPr>
          <w:b w:val="1"/>
        </w:rPr>
      </w:pPr>
    </w:p>
    <w:p w14:paraId="52000000">
      <w:pPr>
        <w:ind/>
        <w:jc w:val="center"/>
        <w:rPr>
          <w:b w:val="1"/>
        </w:rPr>
      </w:pPr>
    </w:p>
    <w:p w14:paraId="53000000">
      <w:pPr>
        <w:ind/>
        <w:jc w:val="center"/>
        <w:rPr>
          <w:b w:val="1"/>
        </w:rPr>
      </w:pPr>
    </w:p>
    <w:p w14:paraId="54000000">
      <w:pPr>
        <w:ind/>
        <w:jc w:val="center"/>
        <w:rPr>
          <w:b w:val="1"/>
        </w:rPr>
      </w:pPr>
    </w:p>
    <w:p w14:paraId="55000000">
      <w:pPr>
        <w:ind/>
        <w:jc w:val="center"/>
        <w:rPr>
          <w:b w:val="1"/>
        </w:rPr>
      </w:pPr>
    </w:p>
    <w:p w14:paraId="56000000">
      <w:pPr>
        <w:ind/>
        <w:jc w:val="center"/>
        <w:rPr>
          <w:b w:val="1"/>
        </w:rPr>
      </w:pPr>
    </w:p>
    <w:p w14:paraId="57000000">
      <w:pPr>
        <w:ind/>
        <w:jc w:val="center"/>
        <w:rPr>
          <w:b w:val="1"/>
        </w:rPr>
      </w:pPr>
    </w:p>
    <w:p w14:paraId="58000000">
      <w:pPr>
        <w:ind/>
        <w:jc w:val="center"/>
        <w:rPr>
          <w:b w:val="1"/>
        </w:rPr>
      </w:pPr>
    </w:p>
    <w:p w14:paraId="59000000">
      <w:pPr>
        <w:ind/>
        <w:jc w:val="center"/>
        <w:rPr>
          <w:b w:val="1"/>
        </w:rPr>
      </w:pPr>
    </w:p>
    <w:p w14:paraId="5A000000">
      <w:pPr>
        <w:ind/>
        <w:jc w:val="center"/>
        <w:rPr>
          <w:b w:val="1"/>
        </w:rPr>
      </w:pPr>
    </w:p>
    <w:p w14:paraId="5B000000">
      <w:pPr>
        <w:ind/>
        <w:jc w:val="center"/>
        <w:rPr>
          <w:b w:val="1"/>
        </w:rPr>
      </w:pPr>
    </w:p>
    <w:p w14:paraId="5C000000">
      <w:pPr>
        <w:ind/>
        <w:jc w:val="center"/>
        <w:rPr>
          <w:b w:val="1"/>
        </w:rPr>
      </w:pPr>
    </w:p>
    <w:p w14:paraId="5D000000">
      <w:pPr>
        <w:ind/>
        <w:jc w:val="center"/>
        <w:rPr>
          <w:b w:val="1"/>
        </w:rPr>
      </w:pPr>
    </w:p>
    <w:p w14:paraId="5E000000">
      <w:pPr>
        <w:ind/>
        <w:jc w:val="center"/>
        <w:rPr>
          <w:b w:val="1"/>
        </w:rPr>
      </w:pPr>
    </w:p>
    <w:p w14:paraId="5F000000">
      <w:pPr>
        <w:ind/>
        <w:jc w:val="center"/>
        <w:rPr>
          <w:b w:val="1"/>
        </w:rPr>
      </w:pPr>
    </w:p>
    <w:p w14:paraId="60000000">
      <w:pPr>
        <w:ind/>
        <w:jc w:val="center"/>
      </w:pPr>
      <w:r>
        <w:rPr>
          <w:b w:val="1"/>
        </w:rPr>
        <w:t xml:space="preserve">АДМИНИСТРАЦИЯ ГОРШЕЧЕНСКОГО РАЙОНА </w:t>
      </w:r>
    </w:p>
    <w:p w14:paraId="61000000">
      <w:pPr>
        <w:ind/>
        <w:jc w:val="center"/>
      </w:pPr>
      <w:r>
        <w:rPr>
          <w:b w:val="1"/>
        </w:rPr>
        <w:t xml:space="preserve">КУРСКОЙ ОБЛАСТИ </w:t>
      </w:r>
    </w:p>
    <w:p w14:paraId="62000000">
      <w:pPr>
        <w:ind/>
        <w:jc w:val="center"/>
        <w:rPr>
          <w:b w:val="1"/>
        </w:rPr>
      </w:pPr>
    </w:p>
    <w:p w14:paraId="63000000">
      <w:pPr>
        <w:ind/>
        <w:jc w:val="center"/>
      </w:pPr>
      <w:r>
        <w:rPr>
          <w:b w:val="1"/>
        </w:rPr>
        <w:t>ЛИСТ СОГЛАСОВАНИЯ И РАССЫЛКИ</w:t>
      </w:r>
    </w:p>
    <w:p w14:paraId="64000000">
      <w:pPr>
        <w:ind/>
        <w:jc w:val="center"/>
        <w:rPr>
          <w:b w:val="1"/>
        </w:rPr>
      </w:pPr>
    </w:p>
    <w:p w14:paraId="65000000">
      <w:pPr>
        <w:ind/>
        <w:jc w:val="center"/>
      </w:pPr>
      <w:r>
        <w:rPr>
          <w:b w:val="1"/>
        </w:rPr>
        <w:t>ПОСТАНОВЛЕНИЕ</w:t>
      </w:r>
    </w:p>
    <w:p w14:paraId="66000000">
      <w:pPr>
        <w:ind/>
        <w:jc w:val="center"/>
        <w:rPr>
          <w:b w:val="1"/>
        </w:rPr>
      </w:pPr>
    </w:p>
    <w:p w14:paraId="67000000">
      <w:pPr>
        <w:ind/>
        <w:jc w:val="center"/>
      </w:pPr>
      <w:r>
        <w:rPr>
          <w:b w:val="1"/>
        </w:rPr>
        <w:t>О внесении изменений в муниципальную программу «Обеспечение доступным и комфортным жильем и коммунальными услугами граждан в Горшеченском районе Курской области»</w:t>
      </w:r>
    </w:p>
    <w:p w14:paraId="68000000">
      <w:pPr>
        <w:ind/>
        <w:jc w:val="center"/>
        <w:rPr>
          <w:b w:val="1"/>
        </w:rPr>
      </w:pPr>
    </w:p>
    <w:p w14:paraId="69000000">
      <w:pPr>
        <w:ind/>
        <w:jc w:val="center"/>
        <w:rPr>
          <w:b w:val="1"/>
        </w:rPr>
      </w:pPr>
    </w:p>
    <w:p w14:paraId="6A000000">
      <w:pPr>
        <w:ind/>
        <w:jc w:val="center"/>
        <w:rPr>
          <w:b w:val="1"/>
        </w:rPr>
      </w:pPr>
    </w:p>
    <w:p w14:paraId="6B000000">
      <w:pPr>
        <w:ind/>
        <w:jc w:val="center"/>
      </w:pPr>
      <w:r>
        <w:rPr>
          <w:b w:val="1"/>
        </w:rPr>
        <w:t>от_____________________ №_____________</w:t>
      </w:r>
    </w:p>
    <w:p w14:paraId="6C000000">
      <w:pPr>
        <w:ind/>
        <w:jc w:val="center"/>
        <w:rPr>
          <w:b w:val="1"/>
        </w:rPr>
      </w:pPr>
    </w:p>
    <w:p w14:paraId="6D000000">
      <w:pPr>
        <w:tabs>
          <w:tab w:leader="none" w:pos="840" w:val="left"/>
        </w:tabs>
        <w:ind/>
        <w:rPr>
          <w:b w:val="1"/>
        </w:rPr>
      </w:pPr>
    </w:p>
    <w:p w14:paraId="6E000000">
      <w:pPr>
        <w:ind w:firstLine="0" w:left="-284" w:right="-143"/>
        <w:jc w:val="both"/>
        <w:rPr>
          <w:b w:val="1"/>
        </w:rPr>
      </w:pPr>
    </w:p>
    <w:p w14:paraId="6F000000">
      <w:pPr>
        <w:ind w:firstLine="0" w:left="-284" w:right="-143"/>
        <w:jc w:val="both"/>
      </w:pPr>
    </w:p>
    <w:p w14:paraId="70000000">
      <w:pPr>
        <w:ind/>
        <w:jc w:val="center"/>
      </w:pPr>
      <w:r>
        <w:rPr>
          <w:b w:val="1"/>
        </w:rPr>
        <w:t>РАЗОСЛАТЬ:</w:t>
      </w:r>
    </w:p>
    <w:p w14:paraId="71000000">
      <w:pPr>
        <w:rPr>
          <w:b w:val="1"/>
        </w:rPr>
      </w:pPr>
    </w:p>
    <w:tbl>
      <w:tblPr>
        <w:tblStyle w:val="Style_4"/>
        <w:tblW w:type="auto" w:w="0"/>
        <w:tblLayout w:type="fixed"/>
      </w:tblPr>
      <w:tblGrid>
        <w:gridCol w:w="817"/>
        <w:gridCol w:w="8647"/>
      </w:tblGrid>
      <w:tr>
        <w:trPr>
          <w:trHeight w:hRule="atLeast" w:val="283"/>
        </w:trPr>
        <w:tc>
          <w:tcPr>
            <w:tcW w:type="dxa" w:w="817"/>
            <w:tcBorders>
              <w:top w:color="000000" w:sz="4" w:val="single"/>
              <w:left w:color="000000" w:sz="4" w:val="single"/>
              <w:bottom w:color="000000" w:sz="4" w:val="single"/>
              <w:right w:color="000000" w:sz="4" w:val="single"/>
            </w:tcBorders>
            <w:shd w:fill="auto" w:val="clear"/>
          </w:tcPr>
          <w:p w14:paraId="72000000">
            <w:pPr>
              <w:numPr>
                <w:ilvl w:val="0"/>
                <w:numId w:val="2"/>
              </w:numPr>
              <w:ind/>
              <w:jc w:val="both"/>
            </w:pPr>
          </w:p>
        </w:tc>
        <w:tc>
          <w:tcPr>
            <w:tcW w:type="dxa" w:w="8647"/>
            <w:tcBorders>
              <w:top w:color="000000" w:sz="4" w:val="single"/>
              <w:left w:color="000000" w:sz="4" w:val="single"/>
              <w:bottom w:color="000000" w:sz="4" w:val="single"/>
              <w:right w:color="000000" w:sz="4" w:val="single"/>
            </w:tcBorders>
            <w:shd w:fill="auto" w:val="clear"/>
          </w:tcPr>
          <w:p w14:paraId="73000000">
            <w:r>
              <w:t>Прокуратура Горшеченского района Курской области</w:t>
            </w:r>
          </w:p>
        </w:tc>
      </w:tr>
      <w:tr>
        <w:trPr>
          <w:trHeight w:hRule="atLeast" w:val="589"/>
        </w:trPr>
        <w:tc>
          <w:tcPr>
            <w:tcW w:type="dxa" w:w="817"/>
            <w:tcBorders>
              <w:top w:color="000000" w:sz="4" w:val="single"/>
              <w:left w:color="000000" w:sz="4" w:val="single"/>
              <w:bottom w:color="000000" w:sz="4" w:val="single"/>
              <w:right w:color="000000" w:sz="4" w:val="single"/>
            </w:tcBorders>
            <w:shd w:fill="auto" w:val="clear"/>
          </w:tcPr>
          <w:p w14:paraId="74000000">
            <w:pPr>
              <w:numPr>
                <w:ilvl w:val="0"/>
                <w:numId w:val="2"/>
              </w:numPr>
              <w:ind/>
              <w:jc w:val="both"/>
            </w:pPr>
          </w:p>
        </w:tc>
        <w:tc>
          <w:tcPr>
            <w:tcW w:type="dxa" w:w="8647"/>
            <w:tcBorders>
              <w:top w:color="000000" w:sz="4" w:val="single"/>
              <w:left w:color="000000" w:sz="4" w:val="single"/>
              <w:bottom w:color="000000" w:sz="4" w:val="single"/>
              <w:right w:color="000000" w:sz="4" w:val="single"/>
            </w:tcBorders>
            <w:shd w:fill="auto" w:val="clear"/>
          </w:tcPr>
          <w:p w14:paraId="75000000">
            <w:r>
              <w:t>В дело</w:t>
            </w:r>
          </w:p>
        </w:tc>
      </w:tr>
      <w:tr>
        <w:trPr>
          <w:trHeight w:hRule="atLeast" w:val="582"/>
        </w:trPr>
        <w:tc>
          <w:tcPr>
            <w:tcW w:type="dxa" w:w="817"/>
            <w:tcBorders>
              <w:top w:color="000000" w:sz="4" w:val="single"/>
              <w:left w:color="000000" w:sz="4" w:val="single"/>
              <w:bottom w:color="000000" w:sz="4" w:val="single"/>
              <w:right w:color="000000" w:sz="4" w:val="single"/>
            </w:tcBorders>
            <w:shd w:fill="auto" w:val="clear"/>
          </w:tcPr>
          <w:p w14:paraId="76000000">
            <w:pPr>
              <w:numPr>
                <w:ilvl w:val="0"/>
                <w:numId w:val="2"/>
              </w:numPr>
              <w:ind/>
              <w:jc w:val="both"/>
            </w:pPr>
          </w:p>
        </w:tc>
        <w:tc>
          <w:tcPr>
            <w:tcW w:type="dxa" w:w="8647"/>
            <w:tcBorders>
              <w:top w:color="000000" w:sz="4" w:val="single"/>
              <w:left w:color="000000" w:sz="4" w:val="single"/>
              <w:bottom w:color="000000" w:sz="4" w:val="single"/>
              <w:right w:color="000000" w:sz="4" w:val="single"/>
            </w:tcBorders>
            <w:shd w:fill="auto" w:val="clear"/>
          </w:tcPr>
          <w:p w14:paraId="77000000">
            <w:pPr>
              <w:ind w:firstLine="0" w:left="34" w:right="69"/>
            </w:pPr>
            <w:r>
              <w:t xml:space="preserve">Управление  строительства, архитектуры, ЖКХ, земельных и имущественных правоотношений, охраны окружающей среды, транспорта и связи  Администрации Горшеченского района Курской области </w:t>
            </w:r>
          </w:p>
        </w:tc>
      </w:tr>
      <w:tr>
        <w:trPr>
          <w:trHeight w:hRule="atLeast" w:val="582"/>
        </w:trPr>
        <w:tc>
          <w:tcPr>
            <w:tcW w:type="dxa" w:w="817"/>
            <w:tcBorders>
              <w:top w:color="000000" w:sz="4" w:val="single"/>
              <w:left w:color="000000" w:sz="4" w:val="single"/>
              <w:bottom w:color="000000" w:sz="4" w:val="single"/>
              <w:right w:color="000000" w:sz="4" w:val="single"/>
            </w:tcBorders>
            <w:shd w:fill="auto" w:val="clear"/>
          </w:tcPr>
          <w:p w14:paraId="78000000">
            <w:pPr>
              <w:numPr>
                <w:ilvl w:val="0"/>
                <w:numId w:val="2"/>
              </w:numPr>
              <w:ind/>
              <w:jc w:val="both"/>
            </w:pPr>
          </w:p>
        </w:tc>
        <w:tc>
          <w:tcPr>
            <w:tcW w:type="dxa" w:w="8647"/>
            <w:tcBorders>
              <w:top w:color="000000" w:sz="4" w:val="single"/>
              <w:left w:color="000000" w:sz="4" w:val="single"/>
              <w:bottom w:color="000000" w:sz="4" w:val="single"/>
              <w:right w:color="000000" w:sz="4" w:val="single"/>
            </w:tcBorders>
            <w:shd w:fill="auto" w:val="clear"/>
          </w:tcPr>
          <w:p w14:paraId="79000000">
            <w:pPr>
              <w:ind w:firstLine="0" w:left="34"/>
            </w:pPr>
            <w:r>
              <w:t xml:space="preserve">Разместить на официальном сайте муниципального района «Горшеченский район» в разделе </w:t>
            </w:r>
            <w:r>
              <w:rPr>
                <w:rStyle w:val="Style_5_ch"/>
                <w:color w:val="000000"/>
                <w:u w:val="none"/>
              </w:rPr>
              <w:t>«Муниципальные правовые акты», подразделе «</w:t>
            </w:r>
            <w:r>
              <w:t>Районные целевые программы</w:t>
            </w:r>
            <w:r>
              <w:rPr>
                <w:rStyle w:val="Style_5_ch"/>
                <w:color w:val="000000"/>
                <w:u w:val="none"/>
              </w:rPr>
              <w:t xml:space="preserve">». </w:t>
            </w:r>
          </w:p>
        </w:tc>
      </w:tr>
    </w:tbl>
    <w:p w14:paraId="7A000000">
      <w:pPr>
        <w:rPr>
          <w:color w:val="FF0000"/>
        </w:rPr>
      </w:pPr>
    </w:p>
    <w:p w14:paraId="7B000000">
      <w:r>
        <w:t>«____ » ___________   2026</w:t>
      </w:r>
      <w:r>
        <w:t xml:space="preserve"> г.                                        </w:t>
      </w:r>
    </w:p>
    <w:p w14:paraId="7C000000">
      <w:pPr>
        <w:ind w:right="-568"/>
      </w:pPr>
    </w:p>
    <w:p w14:paraId="7D000000">
      <w:pPr>
        <w:ind w:right="-143"/>
        <w:jc w:val="both"/>
      </w:pPr>
    </w:p>
    <w:p w14:paraId="7E000000">
      <w:pPr>
        <w:ind w:right="-143"/>
        <w:jc w:val="both"/>
      </w:pPr>
      <w:r>
        <w:t>Исполнитель: заместитель начальника управления   строительства, архитектуры, ЖКХ, земельных и имущественных правоотношений, охраны окружающей среды, транспорта и связи Администрации Горшеченского района Курской области</w:t>
      </w:r>
    </w:p>
    <w:p w14:paraId="7F000000">
      <w:pPr>
        <w:ind w:right="-143"/>
        <w:jc w:val="both"/>
        <w:rPr>
          <w:b w:val="1"/>
        </w:rPr>
      </w:pPr>
    </w:p>
    <w:p w14:paraId="80000000">
      <w:pPr>
        <w:ind w:right="-143"/>
        <w:jc w:val="both"/>
      </w:pPr>
      <w:r>
        <w:rPr>
          <w:b w:val="1"/>
        </w:rPr>
        <w:t xml:space="preserve">________________ </w:t>
      </w:r>
      <w:r>
        <w:t>Н.В.Ерёменко</w:t>
      </w:r>
    </w:p>
    <w:p w14:paraId="81000000">
      <w:pPr>
        <w:ind w:firstLine="0" w:left="-284" w:right="-143"/>
        <w:jc w:val="both"/>
        <w:rPr>
          <w:b w:val="1"/>
        </w:rPr>
      </w:pPr>
    </w:p>
    <w:p w14:paraId="82000000">
      <w:pPr>
        <w:spacing w:after="200" w:line="276" w:lineRule="auto"/>
        <w:ind w:firstLine="0" w:left="4820" w:right="-143"/>
        <w:rPr>
          <w:b w:val="1"/>
          <w:sz w:val="28"/>
        </w:rPr>
      </w:pPr>
    </w:p>
    <w:p w14:paraId="83000000">
      <w:pPr>
        <w:spacing w:after="200" w:line="276" w:lineRule="auto"/>
        <w:ind w:firstLine="0" w:left="4820" w:right="-143"/>
        <w:rPr>
          <w:b w:val="1"/>
          <w:sz w:val="28"/>
        </w:rPr>
      </w:pPr>
    </w:p>
    <w:p w14:paraId="84000000">
      <w:pPr>
        <w:spacing w:after="200" w:line="276" w:lineRule="auto"/>
        <w:ind w:firstLine="0" w:left="4820" w:right="-143"/>
        <w:rPr>
          <w:b w:val="1"/>
          <w:sz w:val="28"/>
        </w:rPr>
      </w:pPr>
    </w:p>
    <w:p w14:paraId="85000000">
      <w:pPr>
        <w:spacing w:after="200" w:line="276" w:lineRule="auto"/>
        <w:ind w:firstLine="0" w:left="4820" w:right="-143"/>
        <w:rPr>
          <w:sz w:val="28"/>
        </w:rPr>
      </w:pPr>
    </w:p>
    <w:p w14:paraId="86000000">
      <w:pPr>
        <w:spacing w:after="200" w:line="276" w:lineRule="auto"/>
        <w:ind w:firstLine="0" w:left="4820" w:right="-143"/>
        <w:rPr>
          <w:sz w:val="28"/>
        </w:rPr>
      </w:pPr>
    </w:p>
    <w:p w14:paraId="87000000">
      <w:pPr>
        <w:ind w:firstLine="0" w:left="4820" w:right="-142"/>
        <w:rPr>
          <w:sz w:val="28"/>
        </w:rPr>
      </w:pPr>
      <w:r>
        <w:rPr>
          <w:sz w:val="28"/>
        </w:rPr>
        <w:t>Утверждена постановлением Администрации Горшеченского района Курской области</w:t>
      </w:r>
    </w:p>
    <w:p w14:paraId="88000000">
      <w:pPr>
        <w:ind w:firstLine="0" w:left="4820" w:right="-142"/>
        <w:rPr>
          <w:sz w:val="28"/>
        </w:rPr>
      </w:pPr>
      <w:r>
        <w:rPr>
          <w:sz w:val="28"/>
        </w:rPr>
        <w:t>от 29.11.2018 г. № 882</w:t>
      </w:r>
    </w:p>
    <w:p w14:paraId="89000000">
      <w:pPr>
        <w:ind w:firstLine="0" w:left="4820" w:right="-142"/>
        <w:rPr>
          <w:sz w:val="28"/>
        </w:rPr>
      </w:pPr>
    </w:p>
    <w:p w14:paraId="8A000000">
      <w:pPr>
        <w:ind w:firstLine="0" w:left="4820" w:right="-142"/>
        <w:rPr>
          <w:sz w:val="28"/>
        </w:rPr>
      </w:pPr>
      <w:r>
        <w:rPr>
          <w:sz w:val="28"/>
        </w:rPr>
        <w:t>(в редакции постановления Администрации Горшеченского района Курской области</w:t>
      </w:r>
    </w:p>
    <w:p w14:paraId="8B000000">
      <w:pPr>
        <w:ind w:firstLine="0" w:left="4820" w:right="-142"/>
        <w:rPr>
          <w:sz w:val="28"/>
        </w:rPr>
      </w:pPr>
    </w:p>
    <w:p w14:paraId="8C000000">
      <w:pPr>
        <w:ind w:firstLine="0" w:left="4820" w:right="-142"/>
        <w:rPr>
          <w:sz w:val="28"/>
        </w:rPr>
      </w:pPr>
      <w:r>
        <w:rPr>
          <w:sz w:val="28"/>
        </w:rPr>
        <w:t>от __________________  № ________)</w:t>
      </w:r>
    </w:p>
    <w:p w14:paraId="8D000000">
      <w:pPr>
        <w:spacing w:after="200" w:line="276" w:lineRule="auto"/>
        <w:ind w:firstLine="0" w:left="4820" w:right="-143"/>
        <w:rPr>
          <w:sz w:val="28"/>
        </w:rPr>
      </w:pPr>
    </w:p>
    <w:p w14:paraId="8E000000">
      <w:pPr>
        <w:spacing w:after="200" w:line="276" w:lineRule="auto"/>
        <w:ind w:firstLine="0" w:left="4820" w:right="-143"/>
        <w:rPr>
          <w:sz w:val="28"/>
        </w:rPr>
      </w:pPr>
    </w:p>
    <w:p w14:paraId="8F000000">
      <w:pPr>
        <w:ind/>
        <w:jc w:val="both"/>
        <w:rPr>
          <w:b w:val="1"/>
          <w:sz w:val="32"/>
        </w:rPr>
      </w:pPr>
    </w:p>
    <w:p w14:paraId="90000000">
      <w:pPr>
        <w:ind/>
        <w:jc w:val="both"/>
        <w:rPr>
          <w:b w:val="1"/>
          <w:sz w:val="32"/>
        </w:rPr>
      </w:pPr>
    </w:p>
    <w:p w14:paraId="91000000">
      <w:pPr>
        <w:ind/>
        <w:jc w:val="both"/>
        <w:rPr>
          <w:b w:val="1"/>
          <w:sz w:val="32"/>
        </w:rPr>
      </w:pPr>
    </w:p>
    <w:p w14:paraId="92000000">
      <w:pPr>
        <w:ind/>
        <w:jc w:val="both"/>
        <w:rPr>
          <w:b w:val="1"/>
          <w:sz w:val="32"/>
        </w:rPr>
      </w:pPr>
    </w:p>
    <w:p w14:paraId="93000000">
      <w:pPr>
        <w:ind/>
        <w:jc w:val="both"/>
        <w:rPr>
          <w:b w:val="1"/>
          <w:sz w:val="32"/>
        </w:rPr>
      </w:pPr>
    </w:p>
    <w:p w14:paraId="94000000">
      <w:pPr>
        <w:ind/>
        <w:jc w:val="both"/>
        <w:rPr>
          <w:b w:val="1"/>
          <w:sz w:val="32"/>
        </w:rPr>
      </w:pPr>
    </w:p>
    <w:p w14:paraId="95000000">
      <w:pPr>
        <w:ind/>
        <w:jc w:val="both"/>
        <w:rPr>
          <w:b w:val="1"/>
          <w:sz w:val="32"/>
        </w:rPr>
      </w:pPr>
    </w:p>
    <w:p w14:paraId="96000000">
      <w:pPr>
        <w:ind/>
        <w:jc w:val="both"/>
        <w:rPr>
          <w:b w:val="1"/>
          <w:sz w:val="32"/>
        </w:rPr>
      </w:pPr>
    </w:p>
    <w:p w14:paraId="97000000">
      <w:pPr>
        <w:ind/>
        <w:jc w:val="center"/>
        <w:rPr>
          <w:b w:val="1"/>
          <w:sz w:val="32"/>
        </w:rPr>
      </w:pPr>
    </w:p>
    <w:p w14:paraId="98000000">
      <w:pPr>
        <w:ind/>
        <w:jc w:val="center"/>
      </w:pPr>
      <w:r>
        <w:rPr>
          <w:b w:val="1"/>
          <w:sz w:val="40"/>
        </w:rPr>
        <w:t xml:space="preserve">Муниципальная программа </w:t>
      </w:r>
    </w:p>
    <w:p w14:paraId="99000000">
      <w:pPr>
        <w:ind/>
        <w:jc w:val="center"/>
      </w:pPr>
      <w:r>
        <w:rPr>
          <w:b w:val="1"/>
          <w:sz w:val="40"/>
        </w:rPr>
        <w:t>«Обеспечение доступным и комфортным жильем и коммунальными услугами граждан в Горшеченском районе Курской области»</w:t>
      </w:r>
    </w:p>
    <w:p w14:paraId="9A000000">
      <w:pPr>
        <w:pStyle w:val="Style_6"/>
        <w:spacing w:after="0" w:before="0"/>
        <w:ind/>
      </w:pPr>
      <w:r>
        <w:rPr>
          <w:sz w:val="28"/>
        </w:rPr>
        <w:t> </w:t>
      </w:r>
    </w:p>
    <w:p w14:paraId="9B000000">
      <w:pPr>
        <w:pStyle w:val="Style_6"/>
        <w:spacing w:after="0" w:before="0"/>
        <w:ind/>
      </w:pPr>
      <w:r>
        <w:rPr>
          <w:sz w:val="28"/>
        </w:rPr>
        <w:t> </w:t>
      </w:r>
    </w:p>
    <w:p w14:paraId="9C000000">
      <w:pPr>
        <w:pStyle w:val="Style_6"/>
        <w:spacing w:after="0" w:before="0"/>
        <w:ind/>
      </w:pPr>
      <w:r>
        <w:rPr>
          <w:sz w:val="28"/>
        </w:rPr>
        <w:t> </w:t>
      </w:r>
    </w:p>
    <w:p w14:paraId="9D000000">
      <w:pPr>
        <w:pStyle w:val="Style_6"/>
        <w:spacing w:after="0" w:before="0"/>
        <w:ind/>
      </w:pPr>
      <w:r>
        <w:rPr>
          <w:sz w:val="28"/>
        </w:rPr>
        <w:t> </w:t>
      </w:r>
    </w:p>
    <w:p w14:paraId="9E000000">
      <w:pPr>
        <w:pStyle w:val="Style_6"/>
        <w:spacing w:after="0" w:before="0"/>
        <w:ind/>
      </w:pPr>
      <w:r>
        <w:rPr>
          <w:sz w:val="28"/>
        </w:rPr>
        <w:t> </w:t>
      </w:r>
    </w:p>
    <w:p w14:paraId="9F000000">
      <w:pPr>
        <w:pStyle w:val="Style_6"/>
        <w:spacing w:after="0" w:before="0"/>
        <w:ind/>
      </w:pPr>
      <w:r>
        <w:rPr>
          <w:sz w:val="28"/>
        </w:rPr>
        <w:t> </w:t>
      </w:r>
    </w:p>
    <w:p w14:paraId="A0000000">
      <w:pPr>
        <w:pStyle w:val="Style_6"/>
        <w:spacing w:after="0" w:before="0"/>
        <w:ind/>
        <w:rPr>
          <w:sz w:val="28"/>
        </w:rPr>
      </w:pPr>
    </w:p>
    <w:p w14:paraId="A1000000">
      <w:pPr>
        <w:pStyle w:val="Style_6"/>
        <w:spacing w:after="0" w:before="0"/>
        <w:ind/>
      </w:pPr>
      <w:r>
        <w:rPr>
          <w:sz w:val="28"/>
        </w:rPr>
        <w:t> </w:t>
      </w:r>
    </w:p>
    <w:p w14:paraId="A2000000">
      <w:pPr>
        <w:pStyle w:val="Style_6"/>
        <w:spacing w:after="0" w:before="0"/>
        <w:ind/>
        <w:rPr>
          <w:sz w:val="28"/>
        </w:rPr>
      </w:pPr>
    </w:p>
    <w:p w14:paraId="A3000000">
      <w:pPr>
        <w:pStyle w:val="Style_6"/>
        <w:spacing w:after="0" w:before="0"/>
        <w:ind/>
        <w:rPr>
          <w:sz w:val="28"/>
        </w:rPr>
      </w:pPr>
    </w:p>
    <w:p w14:paraId="A4000000">
      <w:pPr>
        <w:pStyle w:val="Style_6"/>
        <w:spacing w:after="0" w:before="0"/>
        <w:ind/>
        <w:rPr>
          <w:sz w:val="28"/>
        </w:rPr>
      </w:pPr>
    </w:p>
    <w:p w14:paraId="A5000000">
      <w:pPr>
        <w:pStyle w:val="Style_6"/>
        <w:spacing w:after="0" w:before="0"/>
        <w:ind/>
        <w:rPr>
          <w:sz w:val="28"/>
        </w:rPr>
      </w:pPr>
    </w:p>
    <w:p w14:paraId="A6000000">
      <w:pPr>
        <w:pStyle w:val="Style_6"/>
        <w:spacing w:after="0" w:before="0"/>
        <w:ind/>
        <w:rPr>
          <w:sz w:val="28"/>
        </w:rPr>
      </w:pPr>
    </w:p>
    <w:p w14:paraId="A7000000">
      <w:pPr>
        <w:pStyle w:val="Style_6"/>
        <w:spacing w:after="0" w:before="0"/>
        <w:ind/>
        <w:rPr>
          <w:sz w:val="28"/>
        </w:rPr>
      </w:pPr>
    </w:p>
    <w:p w14:paraId="A8000000">
      <w:pPr>
        <w:pStyle w:val="Style_6"/>
        <w:spacing w:after="0" w:before="0"/>
        <w:ind/>
        <w:rPr>
          <w:sz w:val="28"/>
        </w:rPr>
      </w:pPr>
    </w:p>
    <w:p w14:paraId="A9000000">
      <w:pPr>
        <w:pStyle w:val="Style_6"/>
        <w:spacing w:after="0" w:before="0"/>
        <w:ind/>
        <w:jc w:val="center"/>
        <w:rPr>
          <w:sz w:val="28"/>
        </w:rPr>
      </w:pPr>
    </w:p>
    <w:p w14:paraId="AA000000">
      <w:pPr>
        <w:pStyle w:val="Style_6"/>
        <w:spacing w:after="0" w:before="0"/>
        <w:ind/>
        <w:jc w:val="center"/>
      </w:pPr>
      <w:r>
        <w:rPr>
          <w:sz w:val="28"/>
        </w:rPr>
        <w:t>2026</w:t>
      </w:r>
      <w:r>
        <w:rPr>
          <w:sz w:val="28"/>
        </w:rPr>
        <w:t xml:space="preserve"> </w:t>
      </w:r>
      <w:r>
        <w:rPr>
          <w:sz w:val="28"/>
        </w:rPr>
        <w:t>г.</w:t>
      </w:r>
    </w:p>
    <w:p w14:paraId="AB000000">
      <w:pPr>
        <w:pStyle w:val="Style_6"/>
        <w:spacing w:after="0" w:before="0"/>
        <w:ind/>
        <w:rPr>
          <w:sz w:val="28"/>
        </w:rPr>
      </w:pPr>
    </w:p>
    <w:p w14:paraId="AC000000">
      <w:pPr>
        <w:pStyle w:val="Style_6"/>
        <w:spacing w:after="0" w:before="0"/>
        <w:ind/>
      </w:pPr>
      <w:r>
        <w:rPr>
          <w:sz w:val="28"/>
        </w:rPr>
        <w:t> </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 Приложение № 1</w:t>
      </w:r>
    </w:p>
    <w:p w14:paraId="AD000000">
      <w:pPr>
        <w:ind/>
        <w:jc w:val="center"/>
      </w:pPr>
      <w:r>
        <w:rPr>
          <w:b w:val="1"/>
          <w:sz w:val="28"/>
        </w:rPr>
        <w:t>Паспорт</w:t>
      </w:r>
    </w:p>
    <w:p w14:paraId="AE000000">
      <w:pPr>
        <w:ind/>
        <w:jc w:val="center"/>
      </w:pPr>
      <w:r>
        <w:rPr>
          <w:b w:val="1"/>
          <w:sz w:val="28"/>
        </w:rPr>
        <w:t>муниципальной программы</w:t>
      </w:r>
    </w:p>
    <w:p w14:paraId="AF000000">
      <w:pPr>
        <w:ind/>
        <w:jc w:val="center"/>
      </w:pPr>
      <w:r>
        <w:rPr>
          <w:b w:val="1"/>
          <w:sz w:val="28"/>
        </w:rPr>
        <w:t>«Обеспечение доступным и комфортным жильем и коммунальными услугами граждан в Горшеченском районе Курской области»</w:t>
      </w:r>
    </w:p>
    <w:p w14:paraId="B0000000">
      <w:pPr>
        <w:ind w:firstLine="540" w:left="0"/>
        <w:jc w:val="center"/>
        <w:rPr>
          <w:b w:val="1"/>
          <w:sz w:val="28"/>
        </w:rPr>
      </w:pPr>
    </w:p>
    <w:tbl>
      <w:tblPr>
        <w:tblStyle w:val="Style_4"/>
        <w:tblW w:type="auto" w:w="0"/>
        <w:tblInd w:type="dxa" w:w="-40"/>
        <w:tblLayout w:type="fixed"/>
      </w:tblPr>
      <w:tblGrid>
        <w:gridCol w:w="2809"/>
        <w:gridCol w:w="6869"/>
      </w:tblGrid>
      <w:tr>
        <w:trPr>
          <w:trHeight w:hRule="atLeast" w:val="577"/>
        </w:trPr>
        <w:tc>
          <w:tcPr>
            <w:tcW w:type="dxa" w:w="2809"/>
            <w:tcBorders>
              <w:top w:color="000000" w:sz="4" w:val="single"/>
              <w:left w:color="000000" w:sz="4" w:val="single"/>
              <w:bottom w:color="000000" w:sz="4" w:val="single"/>
            </w:tcBorders>
            <w:shd w:fill="auto" w:val="clear"/>
          </w:tcPr>
          <w:p w14:paraId="B1000000">
            <w:pPr>
              <w:ind/>
              <w:jc w:val="both"/>
            </w:pPr>
            <w:r>
              <w:rPr>
                <w:sz w:val="28"/>
              </w:rPr>
              <w:t>Ответственный исполнитель программы</w:t>
            </w:r>
          </w:p>
        </w:tc>
        <w:tc>
          <w:tcPr>
            <w:tcW w:type="dxa" w:w="6869"/>
            <w:tcBorders>
              <w:top w:color="000000" w:sz="4" w:val="single"/>
              <w:left w:color="000000" w:sz="4" w:val="single"/>
              <w:bottom w:color="000000" w:sz="4" w:val="single"/>
              <w:right w:color="000000" w:sz="4" w:val="single"/>
            </w:tcBorders>
            <w:shd w:fill="auto" w:val="clear"/>
          </w:tcPr>
          <w:p w14:paraId="B2000000">
            <w:pPr>
              <w:ind/>
              <w:jc w:val="both"/>
            </w:pPr>
            <w:r>
              <w:rPr>
                <w:sz w:val="28"/>
              </w:rPr>
              <w:t>Управление строительства, архитектуры, ЖКХ, земельных и имущественных правоотношений, охраны окружающей среды, транспорта и связи Администрации Горшеченского района Курской области.</w:t>
            </w:r>
          </w:p>
        </w:tc>
      </w:tr>
      <w:tr>
        <w:tc>
          <w:tcPr>
            <w:tcW w:type="dxa" w:w="2809"/>
            <w:tcBorders>
              <w:top w:color="000000" w:sz="4" w:val="single"/>
              <w:left w:color="000000" w:sz="4" w:val="single"/>
              <w:bottom w:color="000000" w:sz="4" w:val="single"/>
            </w:tcBorders>
            <w:shd w:fill="auto" w:val="clear"/>
          </w:tcPr>
          <w:p w14:paraId="B3000000">
            <w:pPr>
              <w:ind/>
              <w:jc w:val="both"/>
            </w:pPr>
            <w:r>
              <w:rPr>
                <w:sz w:val="28"/>
              </w:rPr>
              <w:t>Соисполнители программы</w:t>
            </w:r>
          </w:p>
        </w:tc>
        <w:tc>
          <w:tcPr>
            <w:tcW w:type="dxa" w:w="6869"/>
            <w:tcBorders>
              <w:top w:color="000000" w:sz="4" w:val="single"/>
              <w:left w:color="000000" w:sz="4" w:val="single"/>
              <w:bottom w:color="000000" w:sz="4" w:val="single"/>
              <w:right w:color="000000" w:sz="4" w:val="single"/>
            </w:tcBorders>
            <w:shd w:fill="auto" w:val="clear"/>
          </w:tcPr>
          <w:p w14:paraId="B4000000">
            <w:pPr>
              <w:pStyle w:val="Style_7"/>
              <w:widowControl w:val="1"/>
              <w:ind/>
            </w:pPr>
            <w:r>
              <w:rPr>
                <w:rFonts w:ascii="Times New Roman" w:hAnsi="Times New Roman"/>
                <w:sz w:val="28"/>
              </w:rPr>
              <w:t>МКУ «Управление хозяйственного обслуживания»;</w:t>
            </w:r>
          </w:p>
          <w:p w14:paraId="B5000000">
            <w:pPr>
              <w:pStyle w:val="Style_7"/>
              <w:widowControl w:val="1"/>
              <w:ind/>
            </w:pPr>
            <w:r>
              <w:rPr>
                <w:rFonts w:ascii="Times New Roman" w:hAnsi="Times New Roman"/>
                <w:sz w:val="28"/>
              </w:rPr>
              <w:t>Отдел социальной защиты населения Администрации Горшеченского района Курской области.</w:t>
            </w:r>
          </w:p>
        </w:tc>
      </w:tr>
      <w:tr>
        <w:tc>
          <w:tcPr>
            <w:tcW w:type="dxa" w:w="2809"/>
            <w:tcBorders>
              <w:top w:color="000000" w:sz="4" w:val="single"/>
              <w:left w:color="000000" w:sz="4" w:val="single"/>
              <w:bottom w:color="000000" w:sz="4" w:val="single"/>
            </w:tcBorders>
            <w:shd w:fill="auto" w:val="clear"/>
          </w:tcPr>
          <w:p w14:paraId="B6000000">
            <w:pPr>
              <w:ind/>
              <w:jc w:val="both"/>
            </w:pPr>
            <w:r>
              <w:rPr>
                <w:sz w:val="28"/>
              </w:rPr>
              <w:t>Участники программы</w:t>
            </w:r>
          </w:p>
        </w:tc>
        <w:tc>
          <w:tcPr>
            <w:tcW w:type="dxa" w:w="6869"/>
            <w:tcBorders>
              <w:top w:color="000000" w:sz="4" w:val="single"/>
              <w:left w:color="000000" w:sz="4" w:val="single"/>
              <w:bottom w:color="000000" w:sz="4" w:val="single"/>
              <w:right w:color="000000" w:sz="4" w:val="single"/>
            </w:tcBorders>
            <w:shd w:fill="auto" w:val="clear"/>
          </w:tcPr>
          <w:p w14:paraId="B7000000">
            <w:pPr>
              <w:pStyle w:val="Style_7"/>
              <w:widowControl w:val="1"/>
              <w:ind/>
            </w:pPr>
            <w:r>
              <w:rPr>
                <w:rFonts w:ascii="Times New Roman" w:hAnsi="Times New Roman"/>
                <w:sz w:val="28"/>
              </w:rPr>
              <w:t>Муниципальные учреждения, организации всех форм собственности.</w:t>
            </w:r>
          </w:p>
        </w:tc>
      </w:tr>
      <w:tr>
        <w:tc>
          <w:tcPr>
            <w:tcW w:type="dxa" w:w="2809"/>
            <w:tcBorders>
              <w:top w:color="000000" w:sz="4" w:val="single"/>
              <w:left w:color="000000" w:sz="4" w:val="single"/>
              <w:bottom w:color="000000" w:sz="4" w:val="single"/>
            </w:tcBorders>
            <w:shd w:fill="auto" w:val="clear"/>
          </w:tcPr>
          <w:p w14:paraId="B8000000">
            <w:pPr>
              <w:ind/>
              <w:jc w:val="both"/>
            </w:pPr>
            <w:r>
              <w:rPr>
                <w:sz w:val="28"/>
              </w:rPr>
              <w:t>Подпрограммы программы</w:t>
            </w:r>
          </w:p>
        </w:tc>
        <w:tc>
          <w:tcPr>
            <w:tcW w:type="dxa" w:w="6869"/>
            <w:tcBorders>
              <w:top w:color="000000" w:sz="4" w:val="single"/>
              <w:left w:color="000000" w:sz="4" w:val="single"/>
              <w:bottom w:color="000000" w:sz="4" w:val="single"/>
              <w:right w:color="000000" w:sz="4" w:val="single"/>
            </w:tcBorders>
            <w:shd w:fill="auto" w:val="clear"/>
          </w:tcPr>
          <w:p w14:paraId="B9000000">
            <w:pPr>
              <w:widowControl w:val="0"/>
              <w:ind/>
              <w:jc w:val="both"/>
            </w:pPr>
            <w:r>
              <w:rPr>
                <w:sz w:val="28"/>
              </w:rPr>
              <w:t xml:space="preserve">Подпрограмма </w:t>
            </w:r>
            <w:r>
              <w:rPr>
                <w:sz w:val="28"/>
              </w:rPr>
              <w:t>2</w:t>
            </w:r>
            <w:r>
              <w:rPr>
                <w:sz w:val="28"/>
              </w:rPr>
              <w:t xml:space="preserve"> «Создание условий для обеспечения доступным и комфортным жильем граждан в Горшеченском районе Курской области».</w:t>
            </w:r>
          </w:p>
          <w:p w14:paraId="BA000000">
            <w:pPr>
              <w:widowControl w:val="0"/>
              <w:ind/>
              <w:jc w:val="both"/>
            </w:pPr>
            <w:r>
              <w:rPr>
                <w:sz w:val="28"/>
              </w:rPr>
              <w:t xml:space="preserve">Подпрограмма </w:t>
            </w:r>
            <w:r>
              <w:rPr>
                <w:sz w:val="28"/>
              </w:rPr>
              <w:t>3</w:t>
            </w:r>
            <w:r>
              <w:rPr>
                <w:sz w:val="28"/>
              </w:rPr>
              <w:t xml:space="preserve"> «Обеспечение качественными услугами ЖКХ населения Горшеченского района Курской области».</w:t>
            </w:r>
          </w:p>
        </w:tc>
      </w:tr>
      <w:tr>
        <w:tc>
          <w:tcPr>
            <w:tcW w:type="dxa" w:w="2809"/>
            <w:tcBorders>
              <w:top w:color="000000" w:sz="4" w:val="single"/>
              <w:left w:color="000000" w:sz="4" w:val="single"/>
              <w:bottom w:color="000000" w:sz="4" w:val="single"/>
            </w:tcBorders>
            <w:shd w:fill="auto" w:val="clear"/>
          </w:tcPr>
          <w:p w14:paraId="BB000000">
            <w:pPr>
              <w:ind/>
              <w:jc w:val="both"/>
            </w:pPr>
            <w:r>
              <w:rPr>
                <w:sz w:val="28"/>
              </w:rPr>
              <w:t>Цели программы</w:t>
            </w:r>
          </w:p>
        </w:tc>
        <w:tc>
          <w:tcPr>
            <w:tcW w:type="dxa" w:w="6869"/>
            <w:tcBorders>
              <w:top w:color="000000" w:sz="4" w:val="single"/>
              <w:left w:color="000000" w:sz="4" w:val="single"/>
              <w:bottom w:color="000000" w:sz="4" w:val="single"/>
              <w:right w:color="000000" w:sz="4" w:val="single"/>
            </w:tcBorders>
            <w:shd w:fill="auto" w:val="clear"/>
          </w:tcPr>
          <w:p w14:paraId="BC000000">
            <w:pPr>
              <w:pStyle w:val="Style_7"/>
              <w:widowControl w:val="1"/>
              <w:ind w:hanging="284" w:left="310"/>
            </w:pPr>
            <w:r>
              <w:rPr>
                <w:rFonts w:ascii="Times New Roman" w:hAnsi="Times New Roman"/>
                <w:sz w:val="28"/>
              </w:rPr>
              <w:t>- совершенствование системы комплексного благоустройства, осуществление мероприятий по поддержанию порядка, архитектурно-художественного оформления и санитарного состояния на территории Горшеченского района;</w:t>
            </w:r>
          </w:p>
          <w:p w14:paraId="BD000000">
            <w:pPr>
              <w:pStyle w:val="Style_7"/>
              <w:widowControl w:val="1"/>
              <w:ind w:hanging="284" w:left="310"/>
            </w:pPr>
            <w:r>
              <w:rPr>
                <w:rFonts w:ascii="Times New Roman" w:hAnsi="Times New Roman"/>
                <w:sz w:val="28"/>
              </w:rPr>
              <w:t>- создание комфортных условий для деятельности и отдыха жителей поселения. Повышение комфортных условий проживания населения Горшеченского района;</w:t>
            </w:r>
          </w:p>
          <w:p w14:paraId="BE000000">
            <w:pPr>
              <w:pStyle w:val="Style_7"/>
              <w:widowControl w:val="1"/>
              <w:ind w:hanging="284" w:left="310"/>
            </w:pPr>
            <w:r>
              <w:rPr>
                <w:rFonts w:ascii="Times New Roman" w:hAnsi="Times New Roman"/>
                <w:sz w:val="28"/>
              </w:rPr>
              <w:t>-повышение доступности жилья и качества жилищного обеспечения населения Горшеченского района  Курской области, в том числе с учетом исполнения государственных обязательств по обеспечению жильем отдельных категорий граждан в соответствии с федеральным законодательством и законодательством Курской области;</w:t>
            </w:r>
          </w:p>
        </w:tc>
      </w:tr>
      <w:tr>
        <w:tc>
          <w:tcPr>
            <w:tcW w:type="dxa" w:w="2809"/>
            <w:tcBorders>
              <w:top w:color="000000" w:sz="4" w:val="single"/>
              <w:left w:color="000000" w:sz="4" w:val="single"/>
              <w:bottom w:color="000000" w:sz="4" w:val="single"/>
            </w:tcBorders>
            <w:shd w:fill="auto" w:val="clear"/>
          </w:tcPr>
          <w:p w14:paraId="BF000000">
            <w:pPr>
              <w:ind/>
              <w:jc w:val="both"/>
            </w:pPr>
            <w:r>
              <w:rPr>
                <w:sz w:val="28"/>
              </w:rPr>
              <w:t>Задачи  программы</w:t>
            </w:r>
          </w:p>
        </w:tc>
        <w:tc>
          <w:tcPr>
            <w:tcW w:type="dxa" w:w="6869"/>
            <w:tcBorders>
              <w:top w:color="000000" w:sz="4" w:val="single"/>
              <w:left w:color="000000" w:sz="4" w:val="single"/>
              <w:bottom w:color="000000" w:sz="4" w:val="single"/>
              <w:right w:color="000000" w:sz="4" w:val="single"/>
            </w:tcBorders>
            <w:shd w:fill="auto" w:val="clear"/>
          </w:tcPr>
          <w:p w14:paraId="C0000000">
            <w:pPr>
              <w:pStyle w:val="Style_7"/>
              <w:widowControl w:val="1"/>
              <w:ind/>
            </w:pPr>
            <w:r>
              <w:rPr>
                <w:rFonts w:ascii="Times New Roman" w:hAnsi="Times New Roman"/>
                <w:sz w:val="28"/>
              </w:rPr>
              <w:t>- установление единого порядка содержания территорий;</w:t>
            </w:r>
          </w:p>
          <w:p w14:paraId="C1000000">
            <w:pPr>
              <w:pStyle w:val="Style_7"/>
              <w:widowControl w:val="1"/>
              <w:ind/>
            </w:pPr>
            <w:r>
              <w:rPr>
                <w:rFonts w:ascii="Times New Roman" w:hAnsi="Times New Roman"/>
                <w:sz w:val="28"/>
              </w:rPr>
              <w:t>- повышение уровня внешнего благоустройства и санитарного содержания населенных пунктов Горшеченского района;</w:t>
            </w:r>
          </w:p>
          <w:p w14:paraId="C2000000">
            <w:pPr>
              <w:pStyle w:val="Style_7"/>
              <w:widowControl w:val="1"/>
              <w:ind/>
            </w:pPr>
            <w:r>
              <w:rPr>
                <w:rFonts w:ascii="Times New Roman" w:hAnsi="Times New Roman"/>
                <w:sz w:val="28"/>
              </w:rPr>
              <w:t>- усиление контроля над использованием, охраной и благоустройством территорий;</w:t>
            </w:r>
          </w:p>
          <w:p w14:paraId="C3000000">
            <w:pPr>
              <w:pStyle w:val="Style_7"/>
              <w:widowControl w:val="1"/>
              <w:ind/>
            </w:pPr>
            <w:r>
              <w:rPr>
                <w:rFonts w:ascii="Times New Roman" w:hAnsi="Times New Roman"/>
                <w:sz w:val="28"/>
              </w:rPr>
              <w:t>Горшеченского района;</w:t>
            </w:r>
          </w:p>
          <w:p w14:paraId="C4000000">
            <w:pPr>
              <w:widowControl w:val="0"/>
              <w:ind/>
              <w:jc w:val="both"/>
            </w:pPr>
            <w:r>
              <w:rPr>
                <w:sz w:val="28"/>
              </w:rPr>
              <w:t>- создание условий для разработки муниципальными образованиями документов территориального планирования (генеральные планы) и градостроительного зонирования;</w:t>
            </w:r>
          </w:p>
          <w:p w14:paraId="C5000000">
            <w:pPr>
              <w:widowControl w:val="0"/>
              <w:ind/>
              <w:jc w:val="both"/>
            </w:pPr>
            <w:r>
              <w:rPr>
                <w:sz w:val="28"/>
              </w:rPr>
              <w:t>создание условий для развития в муниципальных образованиях социальной и инженерной инфраструктуры;</w:t>
            </w:r>
          </w:p>
          <w:p w14:paraId="C6000000">
            <w:pPr>
              <w:widowControl w:val="0"/>
              <w:ind/>
              <w:jc w:val="both"/>
            </w:pPr>
            <w:r>
              <w:rPr>
                <w:sz w:val="28"/>
              </w:rPr>
              <w:t>- расселение аварийного и ветхого жилищного фонда;</w:t>
            </w:r>
          </w:p>
          <w:p w14:paraId="C7000000">
            <w:pPr>
              <w:widowControl w:val="0"/>
              <w:ind/>
              <w:jc w:val="both"/>
            </w:pPr>
            <w:r>
              <w:rPr>
                <w:sz w:val="28"/>
              </w:rPr>
              <w:t>развитие механизмов жилищного кредитования, повышение доступности ипотечных жилищных кредитов для населения;</w:t>
            </w:r>
          </w:p>
          <w:p w14:paraId="C8000000">
            <w:pPr>
              <w:widowControl w:val="0"/>
              <w:ind/>
              <w:jc w:val="both"/>
            </w:pPr>
            <w:r>
              <w:rPr>
                <w:sz w:val="28"/>
              </w:rPr>
              <w:t>- обеспечение жильем категорий граждан в соответствии с федеральным законодательством и законодательством Курской области, предоставление государственной поддержки молодым семьям на приобретение жилья за счет средств бюджетов всех уровней.</w:t>
            </w:r>
          </w:p>
        </w:tc>
      </w:tr>
      <w:tr>
        <w:tc>
          <w:tcPr>
            <w:tcW w:type="dxa" w:w="2809"/>
            <w:tcBorders>
              <w:top w:color="000000" w:sz="4" w:val="single"/>
              <w:left w:color="000000" w:sz="4" w:val="single"/>
              <w:bottom w:color="000000" w:sz="4" w:val="single"/>
            </w:tcBorders>
            <w:shd w:fill="auto" w:val="clear"/>
          </w:tcPr>
          <w:p w14:paraId="C9000000">
            <w:pPr>
              <w:pStyle w:val="Style_7"/>
              <w:widowControl w:val="1"/>
              <w:ind/>
            </w:pPr>
            <w:r>
              <w:rPr>
                <w:rFonts w:ascii="Times New Roman" w:hAnsi="Times New Roman"/>
                <w:sz w:val="28"/>
              </w:rPr>
              <w:t>Целевые показатели и индикаторы программы</w:t>
            </w:r>
          </w:p>
        </w:tc>
        <w:tc>
          <w:tcPr>
            <w:tcW w:type="dxa" w:w="6869"/>
            <w:tcBorders>
              <w:top w:color="000000" w:sz="4" w:val="single"/>
              <w:left w:color="000000" w:sz="4" w:val="single"/>
              <w:bottom w:color="000000" w:sz="4" w:val="single"/>
              <w:right w:color="000000" w:sz="4" w:val="single"/>
            </w:tcBorders>
            <w:shd w:fill="auto" w:val="clear"/>
          </w:tcPr>
          <w:p w14:paraId="CA000000">
            <w:pPr>
              <w:widowControl w:val="0"/>
              <w:ind/>
              <w:jc w:val="both"/>
            </w:pPr>
            <w:r>
              <w:rPr>
                <w:sz w:val="28"/>
              </w:rPr>
              <w:t>- количество молодых семей граждан, улучшивших жилищные условия, в том числе с использованием средств социальных выплат за счет средств федерального, областного бюджетов и бюджета муниципального района;</w:t>
            </w:r>
          </w:p>
          <w:p w14:paraId="CB000000">
            <w:pPr>
              <w:ind/>
              <w:jc w:val="both"/>
            </w:pPr>
            <w:r>
              <w:rPr>
                <w:sz w:val="28"/>
              </w:rPr>
              <w:t>- процент привлечения населения  муниципального образования  к работам по благоустройству;</w:t>
            </w:r>
          </w:p>
          <w:p w14:paraId="CC000000">
            <w:pPr>
              <w:ind/>
              <w:jc w:val="both"/>
            </w:pPr>
            <w:r>
              <w:rPr>
                <w:sz w:val="28"/>
              </w:rPr>
              <w:t>- процент привлечения предприятий и организаций поселения к работам по благоустройству;</w:t>
            </w:r>
          </w:p>
          <w:p w14:paraId="CD000000">
            <w:pPr>
              <w:pStyle w:val="Style_7"/>
              <w:widowControl w:val="1"/>
              <w:ind/>
            </w:pPr>
            <w:r>
              <w:rPr>
                <w:rFonts w:ascii="Times New Roman" w:hAnsi="Times New Roman"/>
                <w:sz w:val="28"/>
              </w:rPr>
              <w:t>- количество муниципальных образований и населенных пунктов, сведения о границах которых внесены в единый государственный реестр недвижимости</w:t>
            </w:r>
          </w:p>
        </w:tc>
      </w:tr>
      <w:tr>
        <w:tc>
          <w:tcPr>
            <w:tcW w:type="dxa" w:w="2809"/>
            <w:tcBorders>
              <w:top w:color="000000" w:sz="4" w:val="single"/>
              <w:left w:color="000000" w:sz="4" w:val="single"/>
              <w:bottom w:color="000000" w:sz="4" w:val="single"/>
            </w:tcBorders>
            <w:shd w:fill="auto" w:val="clear"/>
          </w:tcPr>
          <w:p w14:paraId="CE000000">
            <w:pPr>
              <w:ind/>
              <w:jc w:val="both"/>
            </w:pPr>
            <w:r>
              <w:rPr>
                <w:sz w:val="28"/>
              </w:rPr>
              <w:t>Этапы и сроки реализации муниципальной программы</w:t>
            </w:r>
          </w:p>
        </w:tc>
        <w:tc>
          <w:tcPr>
            <w:tcW w:type="dxa" w:w="6869"/>
            <w:tcBorders>
              <w:top w:color="000000" w:sz="4" w:val="single"/>
              <w:left w:color="000000" w:sz="4" w:val="single"/>
              <w:bottom w:color="000000" w:sz="4" w:val="single"/>
              <w:right w:color="000000" w:sz="4" w:val="single"/>
            </w:tcBorders>
            <w:shd w:fill="auto" w:val="clear"/>
          </w:tcPr>
          <w:p w14:paraId="CF000000">
            <w:pPr>
              <w:pStyle w:val="Style_7"/>
              <w:widowControl w:val="1"/>
              <w:ind/>
            </w:pPr>
            <w:r>
              <w:rPr>
                <w:rFonts w:ascii="Times New Roman" w:hAnsi="Times New Roman"/>
                <w:sz w:val="28"/>
              </w:rPr>
              <w:t>2021 - 2028</w:t>
            </w:r>
            <w:r>
              <w:rPr>
                <w:rFonts w:ascii="Times New Roman" w:hAnsi="Times New Roman"/>
                <w:sz w:val="28"/>
              </w:rPr>
              <w:t xml:space="preserve"> годы одним этапом.</w:t>
            </w:r>
          </w:p>
          <w:p w14:paraId="D0000000">
            <w:pPr>
              <w:pStyle w:val="Style_7"/>
              <w:widowControl w:val="1"/>
              <w:ind/>
              <w:rPr>
                <w:rFonts w:ascii="Times New Roman" w:hAnsi="Times New Roman"/>
                <w:sz w:val="28"/>
              </w:rPr>
            </w:pPr>
          </w:p>
        </w:tc>
      </w:tr>
      <w:tr>
        <w:tc>
          <w:tcPr>
            <w:tcW w:type="dxa" w:w="2809"/>
            <w:tcBorders>
              <w:top w:color="000000" w:sz="4" w:val="single"/>
              <w:left w:color="000000" w:sz="4" w:val="single"/>
              <w:bottom w:color="000000" w:sz="4" w:val="single"/>
            </w:tcBorders>
            <w:shd w:fill="auto" w:val="clear"/>
          </w:tcPr>
          <w:p w14:paraId="D1000000">
            <w:pPr>
              <w:ind/>
              <w:jc w:val="both"/>
            </w:pPr>
            <w:r>
              <w:rPr>
                <w:sz w:val="28"/>
              </w:rPr>
              <w:t>Объемы бюджетных ассигнований программы</w:t>
            </w:r>
          </w:p>
        </w:tc>
        <w:tc>
          <w:tcPr>
            <w:tcW w:type="dxa" w:w="6869"/>
            <w:tcBorders>
              <w:top w:color="000000" w:sz="4" w:val="single"/>
              <w:left w:color="000000" w:sz="4" w:val="single"/>
              <w:bottom w:color="000000" w:sz="4" w:val="single"/>
              <w:right w:color="000000" w:sz="4" w:val="single"/>
            </w:tcBorders>
            <w:shd w:fill="auto" w:val="clear"/>
          </w:tcPr>
          <w:p w14:paraId="D2000000">
            <w:pPr>
              <w:pStyle w:val="Style_7"/>
              <w:widowControl w:val="1"/>
              <w:ind/>
            </w:pPr>
            <w:r>
              <w:rPr>
                <w:rFonts w:ascii="Times New Roman" w:hAnsi="Times New Roman"/>
                <w:sz w:val="28"/>
              </w:rPr>
              <w:t>Объем финансирования из местного бюджета, направленного на реализацию программы, составляет</w:t>
            </w:r>
          </w:p>
          <w:p w14:paraId="D3000000">
            <w:pPr>
              <w:pStyle w:val="Style_7"/>
              <w:widowControl w:val="1"/>
              <w:ind/>
            </w:pPr>
            <w:r>
              <w:rPr>
                <w:rFonts w:ascii="Times New Roman" w:hAnsi="Times New Roman"/>
                <w:sz w:val="28"/>
              </w:rPr>
              <w:t>59 569 776,37 руб.</w:t>
            </w:r>
            <w:r>
              <w:rPr>
                <w:rFonts w:ascii="Times New Roman" w:hAnsi="Times New Roman"/>
                <w:sz w:val="28"/>
              </w:rPr>
              <w:t xml:space="preserve"> в том числе по годам реализации:</w:t>
            </w:r>
          </w:p>
          <w:p w14:paraId="D4000000">
            <w:pPr>
              <w:pStyle w:val="Style_7"/>
              <w:widowControl w:val="1"/>
              <w:ind/>
            </w:pPr>
            <w:r>
              <w:rPr>
                <w:rFonts w:ascii="Times New Roman" w:hAnsi="Times New Roman"/>
                <w:sz w:val="28"/>
              </w:rPr>
              <w:t>2021 год –13 510 264,34руб.</w:t>
            </w:r>
          </w:p>
          <w:p w14:paraId="D5000000">
            <w:pPr>
              <w:pStyle w:val="Style_7"/>
              <w:widowControl w:val="1"/>
              <w:ind/>
            </w:pPr>
            <w:r>
              <w:rPr>
                <w:rFonts w:ascii="Times New Roman" w:hAnsi="Times New Roman"/>
                <w:sz w:val="28"/>
              </w:rPr>
              <w:t xml:space="preserve">2022 год –12 724 144,30руб. </w:t>
            </w:r>
          </w:p>
          <w:p w14:paraId="D6000000">
            <w:pPr>
              <w:pStyle w:val="Style_7"/>
              <w:widowControl w:val="1"/>
              <w:ind/>
            </w:pPr>
            <w:r>
              <w:rPr>
                <w:rFonts w:ascii="Times New Roman" w:hAnsi="Times New Roman"/>
                <w:sz w:val="28"/>
              </w:rPr>
              <w:t>2023год – 4 453 375,77 руб.</w:t>
            </w:r>
          </w:p>
          <w:p w14:paraId="D7000000">
            <w:pPr>
              <w:pStyle w:val="Style_7"/>
              <w:widowControl w:val="1"/>
              <w:ind/>
            </w:pPr>
            <w:r>
              <w:rPr>
                <w:rFonts w:ascii="Times New Roman" w:hAnsi="Times New Roman"/>
                <w:sz w:val="28"/>
              </w:rPr>
              <w:t xml:space="preserve">2024 год – </w:t>
            </w:r>
            <w:r>
              <w:rPr>
                <w:rFonts w:ascii="Times New Roman" w:hAnsi="Times New Roman"/>
                <w:sz w:val="28"/>
              </w:rPr>
              <w:t>4 500 576</w:t>
            </w:r>
            <w:r>
              <w:rPr>
                <w:rFonts w:ascii="Times New Roman" w:hAnsi="Times New Roman"/>
                <w:sz w:val="28"/>
              </w:rPr>
              <w:t>,0</w:t>
            </w:r>
            <w:r>
              <w:rPr>
                <w:rFonts w:ascii="Times New Roman" w:hAnsi="Times New Roman"/>
                <w:sz w:val="28"/>
              </w:rPr>
              <w:t>5</w:t>
            </w:r>
            <w:r>
              <w:rPr>
                <w:rFonts w:ascii="Times New Roman" w:hAnsi="Times New Roman"/>
                <w:sz w:val="28"/>
              </w:rPr>
              <w:t xml:space="preserve"> руб.</w:t>
            </w:r>
          </w:p>
          <w:p w14:paraId="D8000000">
            <w:pPr>
              <w:pStyle w:val="Style_7"/>
              <w:widowControl w:val="1"/>
              <w:ind/>
            </w:pPr>
            <w:r>
              <w:rPr>
                <w:rFonts w:ascii="Times New Roman" w:hAnsi="Times New Roman"/>
                <w:sz w:val="28"/>
              </w:rPr>
              <w:t>2025 год – 807 788,35</w:t>
            </w:r>
            <w:r>
              <w:rPr>
                <w:rFonts w:ascii="Times New Roman" w:hAnsi="Times New Roman"/>
                <w:sz w:val="28"/>
              </w:rPr>
              <w:t xml:space="preserve"> руб.</w:t>
            </w:r>
          </w:p>
          <w:p w14:paraId="D9000000">
            <w:pPr>
              <w:pStyle w:val="Style_7"/>
              <w:widowControl w:val="1"/>
              <w:ind/>
              <w:rPr>
                <w:rFonts w:ascii="Times New Roman" w:hAnsi="Times New Roman"/>
                <w:sz w:val="28"/>
              </w:rPr>
            </w:pPr>
            <w:r>
              <w:rPr>
                <w:rFonts w:ascii="Times New Roman" w:hAnsi="Times New Roman"/>
                <w:sz w:val="28"/>
              </w:rPr>
              <w:t>2026 год – 15 961 293,52</w:t>
            </w:r>
            <w:r>
              <w:rPr>
                <w:rFonts w:ascii="Times New Roman" w:hAnsi="Times New Roman"/>
                <w:sz w:val="28"/>
              </w:rPr>
              <w:t xml:space="preserve"> руб.</w:t>
            </w:r>
          </w:p>
          <w:p w14:paraId="DA000000">
            <w:pPr>
              <w:pStyle w:val="Style_7"/>
              <w:widowControl w:val="1"/>
              <w:ind/>
              <w:rPr>
                <w:rFonts w:ascii="Times New Roman" w:hAnsi="Times New Roman"/>
                <w:sz w:val="28"/>
              </w:rPr>
            </w:pPr>
            <w:r>
              <w:rPr>
                <w:rFonts w:ascii="Times New Roman" w:hAnsi="Times New Roman"/>
                <w:sz w:val="28"/>
              </w:rPr>
              <w:t>2027 год – 4 733 335,52 руб.</w:t>
            </w:r>
          </w:p>
          <w:p w14:paraId="DB000000">
            <w:pPr>
              <w:pStyle w:val="Style_7"/>
              <w:widowControl w:val="1"/>
              <w:ind/>
              <w:rPr>
                <w:rFonts w:ascii="Times New Roman" w:hAnsi="Times New Roman"/>
                <w:sz w:val="28"/>
              </w:rPr>
            </w:pPr>
            <w:r>
              <w:rPr>
                <w:rFonts w:ascii="Times New Roman" w:hAnsi="Times New Roman"/>
                <w:sz w:val="28"/>
              </w:rPr>
              <w:t>2028 год – 2 997 508,52 руб.</w:t>
            </w:r>
          </w:p>
          <w:p w14:paraId="DC000000">
            <w:pPr>
              <w:pStyle w:val="Style_7"/>
              <w:widowControl w:val="1"/>
              <w:ind/>
              <w:rPr>
                <w:rFonts w:ascii="Times New Roman" w:hAnsi="Times New Roman"/>
                <w:sz w:val="28"/>
              </w:rPr>
            </w:pPr>
          </w:p>
          <w:p w14:paraId="DD000000">
            <w:pPr>
              <w:widowControl w:val="0"/>
              <w:ind/>
              <w:jc w:val="both"/>
            </w:pPr>
            <w:r>
              <w:rPr>
                <w:sz w:val="28"/>
              </w:rPr>
              <w:t>Объем бюджетных ассигнований из федерального и областного бюджетов составляет 108 041 475,16</w:t>
            </w:r>
            <w:r>
              <w:rPr>
                <w:sz w:val="28"/>
              </w:rPr>
              <w:t xml:space="preserve"> руб., в том числе:</w:t>
            </w:r>
          </w:p>
          <w:p w14:paraId="DE000000">
            <w:r>
              <w:rPr>
                <w:sz w:val="28"/>
              </w:rPr>
              <w:t>2021 год – 54 607 560,15руб.</w:t>
            </w:r>
          </w:p>
          <w:p w14:paraId="DF000000">
            <w:pPr>
              <w:pStyle w:val="Style_7"/>
              <w:widowControl w:val="1"/>
              <w:ind/>
            </w:pPr>
            <w:r>
              <w:rPr>
                <w:rFonts w:ascii="Times New Roman" w:hAnsi="Times New Roman"/>
                <w:sz w:val="28"/>
              </w:rPr>
              <w:t>2022 год – 38 074 338,37руб.</w:t>
            </w:r>
          </w:p>
          <w:p w14:paraId="E0000000">
            <w:pPr>
              <w:pStyle w:val="Style_7"/>
              <w:widowControl w:val="1"/>
              <w:ind/>
            </w:pPr>
            <w:r>
              <w:rPr>
                <w:rFonts w:ascii="Times New Roman" w:hAnsi="Times New Roman"/>
                <w:sz w:val="28"/>
              </w:rPr>
              <w:t xml:space="preserve">2023 год – </w:t>
            </w:r>
            <w:r>
              <w:rPr>
                <w:rFonts w:ascii="Times New Roman" w:hAnsi="Times New Roman"/>
                <w:sz w:val="28"/>
              </w:rPr>
              <w:t>4 731 691</w:t>
            </w:r>
            <w:r>
              <w:rPr>
                <w:rFonts w:ascii="Times New Roman" w:hAnsi="Times New Roman"/>
                <w:sz w:val="28"/>
              </w:rPr>
              <w:t>,</w:t>
            </w:r>
            <w:r>
              <w:rPr>
                <w:rFonts w:ascii="Times New Roman" w:hAnsi="Times New Roman"/>
                <w:sz w:val="28"/>
              </w:rPr>
              <w:t xml:space="preserve">19 </w:t>
            </w:r>
            <w:r>
              <w:rPr>
                <w:rFonts w:ascii="Times New Roman" w:hAnsi="Times New Roman"/>
                <w:sz w:val="28"/>
              </w:rPr>
              <w:t>руб.</w:t>
            </w:r>
          </w:p>
          <w:p w14:paraId="E1000000">
            <w:pPr>
              <w:pStyle w:val="Style_7"/>
              <w:widowControl w:val="1"/>
              <w:ind/>
            </w:pPr>
            <w:r>
              <w:rPr>
                <w:rFonts w:ascii="Times New Roman" w:hAnsi="Times New Roman"/>
                <w:sz w:val="28"/>
              </w:rPr>
              <w:t>2024 год – 3 966 286,00руб.</w:t>
            </w:r>
          </w:p>
          <w:p w14:paraId="E2000000">
            <w:pPr>
              <w:pStyle w:val="Style_7"/>
              <w:widowControl w:val="1"/>
              <w:ind/>
            </w:pPr>
            <w:r>
              <w:rPr>
                <w:rFonts w:ascii="Times New Roman" w:hAnsi="Times New Roman"/>
                <w:sz w:val="28"/>
              </w:rPr>
              <w:t>2025 год –</w:t>
            </w:r>
            <w:r>
              <w:rPr>
                <w:rFonts w:ascii="Times New Roman" w:hAnsi="Times New Roman"/>
                <w:sz w:val="28"/>
              </w:rPr>
              <w:t xml:space="preserve"> 2 605 373,45</w:t>
            </w:r>
            <w:r>
              <w:rPr>
                <w:rFonts w:ascii="Times New Roman" w:hAnsi="Times New Roman"/>
                <w:sz w:val="28"/>
              </w:rPr>
              <w:t xml:space="preserve"> руб.</w:t>
            </w:r>
          </w:p>
          <w:p w14:paraId="E3000000">
            <w:pPr>
              <w:pStyle w:val="Style_7"/>
              <w:widowControl w:val="1"/>
              <w:ind/>
              <w:rPr>
                <w:rFonts w:ascii="Times New Roman" w:hAnsi="Times New Roman"/>
                <w:sz w:val="28"/>
              </w:rPr>
            </w:pPr>
            <w:r>
              <w:rPr>
                <w:rFonts w:ascii="Times New Roman" w:hAnsi="Times New Roman"/>
                <w:sz w:val="28"/>
              </w:rPr>
              <w:t>2026 год –</w:t>
            </w:r>
            <w:r>
              <w:rPr>
                <w:rFonts w:ascii="Times New Roman" w:hAnsi="Times New Roman"/>
                <w:sz w:val="28"/>
              </w:rPr>
              <w:t xml:space="preserve"> 1 571 000</w:t>
            </w:r>
            <w:r>
              <w:rPr>
                <w:rFonts w:ascii="Times New Roman" w:hAnsi="Times New Roman"/>
                <w:sz w:val="28"/>
              </w:rPr>
              <w:t>,00 руб.</w:t>
            </w:r>
          </w:p>
          <w:p w14:paraId="E4000000">
            <w:pPr>
              <w:pStyle w:val="Style_7"/>
              <w:widowControl w:val="1"/>
              <w:ind/>
              <w:rPr>
                <w:rFonts w:ascii="Times New Roman" w:hAnsi="Times New Roman"/>
                <w:sz w:val="28"/>
              </w:rPr>
            </w:pPr>
            <w:r>
              <w:rPr>
                <w:rFonts w:ascii="Times New Roman" w:hAnsi="Times New Roman"/>
                <w:sz w:val="28"/>
              </w:rPr>
              <w:t xml:space="preserve">2027 год – </w:t>
            </w:r>
            <w:r>
              <w:rPr>
                <w:rFonts w:ascii="Times New Roman" w:hAnsi="Times New Roman"/>
                <w:sz w:val="28"/>
              </w:rPr>
              <w:t>1 242 613,00 руб.</w:t>
            </w:r>
          </w:p>
          <w:p w14:paraId="E5000000">
            <w:pPr>
              <w:pStyle w:val="Style_7"/>
              <w:widowControl w:val="1"/>
              <w:ind/>
              <w:rPr>
                <w:rFonts w:ascii="Times New Roman" w:hAnsi="Times New Roman"/>
                <w:sz w:val="28"/>
              </w:rPr>
            </w:pPr>
            <w:r>
              <w:rPr>
                <w:rFonts w:ascii="Times New Roman" w:hAnsi="Times New Roman"/>
                <w:sz w:val="28"/>
              </w:rPr>
              <w:t>2028 год – 1 242 613,00 руб.</w:t>
            </w:r>
          </w:p>
        </w:tc>
      </w:tr>
      <w:tr>
        <w:trPr>
          <w:trHeight w:hRule="atLeast" w:val="415"/>
        </w:trPr>
        <w:tc>
          <w:tcPr>
            <w:tcW w:type="dxa" w:w="2809"/>
            <w:tcBorders>
              <w:top w:color="000000" w:sz="4" w:val="single"/>
              <w:left w:color="000000" w:sz="4" w:val="single"/>
              <w:bottom w:color="000000" w:sz="4" w:val="single"/>
            </w:tcBorders>
            <w:shd w:fill="auto" w:val="clear"/>
          </w:tcPr>
          <w:p w14:paraId="E6000000">
            <w:pPr>
              <w:pStyle w:val="Style_7"/>
              <w:widowControl w:val="1"/>
              <w:ind/>
              <w:jc w:val="both"/>
            </w:pPr>
            <w:r>
              <w:rPr>
                <w:rFonts w:ascii="Times New Roman" w:hAnsi="Times New Roman"/>
                <w:sz w:val="28"/>
              </w:rPr>
              <w:t>Ожидаемые     результаты       реализации      программы</w:t>
            </w:r>
          </w:p>
        </w:tc>
        <w:tc>
          <w:tcPr>
            <w:tcW w:type="dxa" w:w="6869"/>
            <w:tcBorders>
              <w:top w:color="000000" w:sz="4" w:val="single"/>
              <w:left w:color="000000" w:sz="4" w:val="single"/>
              <w:bottom w:color="000000" w:sz="4" w:val="single"/>
              <w:right w:color="000000" w:sz="4" w:val="single"/>
            </w:tcBorders>
            <w:shd w:fill="auto" w:val="clear"/>
          </w:tcPr>
          <w:p w14:paraId="E7000000">
            <w:pPr>
              <w:widowControl w:val="0"/>
              <w:ind/>
              <w:jc w:val="both"/>
            </w:pPr>
            <w:r>
              <w:rPr>
                <w:sz w:val="28"/>
              </w:rPr>
              <w:t>- создание безопасной и комфортной среды проживания и жизнедеятельности человека;</w:t>
            </w:r>
          </w:p>
          <w:p w14:paraId="E8000000">
            <w:pPr>
              <w:widowControl w:val="0"/>
              <w:ind/>
              <w:jc w:val="both"/>
            </w:pPr>
            <w:r>
              <w:rPr>
                <w:sz w:val="28"/>
              </w:rPr>
              <w:t>- создание условий для улучшения демографической ситуации, снижения социальной напряженности в обществе;</w:t>
            </w:r>
          </w:p>
          <w:p w14:paraId="E9000000">
            <w:r>
              <w:rPr>
                <w:sz w:val="28"/>
              </w:rPr>
              <w:t>- единое управление комплексным благоустройством</w:t>
            </w:r>
          </w:p>
          <w:p w14:paraId="EA000000">
            <w:r>
              <w:rPr>
                <w:sz w:val="28"/>
              </w:rPr>
              <w:t>муниципального образования;</w:t>
            </w:r>
          </w:p>
          <w:p w14:paraId="EB000000">
            <w:r>
              <w:rPr>
                <w:sz w:val="28"/>
              </w:rPr>
              <w:t>- улучшение состояния территории Горшеченского</w:t>
            </w:r>
          </w:p>
          <w:p w14:paraId="EC000000">
            <w:r>
              <w:rPr>
                <w:sz w:val="28"/>
              </w:rPr>
              <w:t>района;</w:t>
            </w:r>
          </w:p>
          <w:p w14:paraId="ED000000">
            <w:r>
              <w:rPr>
                <w:sz w:val="28"/>
              </w:rPr>
              <w:t>- соблюдение жителями  чистоты и порядка</w:t>
            </w:r>
          </w:p>
          <w:p w14:paraId="EE000000">
            <w:r>
              <w:rPr>
                <w:sz w:val="28"/>
              </w:rPr>
              <w:t>на территории Горшеченского района;</w:t>
            </w:r>
          </w:p>
          <w:p w14:paraId="EF000000">
            <w:r>
              <w:rPr>
                <w:sz w:val="28"/>
              </w:rPr>
              <w:t>- улучшение экологической обстановки и создание среды, комфортной для проживания жителей Горшеченского района;</w:t>
            </w:r>
          </w:p>
          <w:p w14:paraId="F0000000">
            <w:r>
              <w:rPr>
                <w:sz w:val="28"/>
              </w:rPr>
              <w:t>- совершенствование эстетического состояния территории;</w:t>
            </w:r>
          </w:p>
          <w:p w14:paraId="F1000000">
            <w:pPr>
              <w:pStyle w:val="Style_7"/>
              <w:widowControl w:val="1"/>
              <w:ind/>
            </w:pPr>
            <w:r>
              <w:rPr>
                <w:rFonts w:ascii="Times New Roman" w:hAnsi="Times New Roman"/>
                <w:sz w:val="28"/>
              </w:rPr>
              <w:t>- благоустроенность населенных пунктов Горшеченского района;</w:t>
            </w:r>
          </w:p>
          <w:p w14:paraId="F2000000">
            <w:pPr>
              <w:spacing w:after="200" w:line="276" w:lineRule="auto"/>
              <w:ind/>
              <w:jc w:val="both"/>
            </w:pPr>
            <w:r>
              <w:rPr>
                <w:sz w:val="28"/>
              </w:rPr>
              <w:t>- повышение доступности жилья, обеспечение комфортной среды обитания и жизнедеятельности для населения Горшеченского района»</w:t>
            </w:r>
          </w:p>
        </w:tc>
      </w:tr>
    </w:tbl>
    <w:p w14:paraId="F3000000">
      <w:pPr>
        <w:ind w:firstLine="540" w:left="0"/>
        <w:jc w:val="both"/>
      </w:pPr>
    </w:p>
    <w:p w14:paraId="F4000000">
      <w:pPr>
        <w:ind w:firstLine="540" w:left="0"/>
        <w:jc w:val="both"/>
      </w:pPr>
    </w:p>
    <w:p w14:paraId="F5000000">
      <w:pPr>
        <w:ind w:firstLine="540" w:left="0"/>
        <w:jc w:val="both"/>
      </w:pPr>
    </w:p>
    <w:p w14:paraId="F6000000">
      <w:pPr>
        <w:ind w:firstLine="540" w:left="0"/>
        <w:jc w:val="both"/>
      </w:pPr>
    </w:p>
    <w:p w14:paraId="F7000000">
      <w:pPr>
        <w:ind w:firstLine="540" w:left="0"/>
        <w:jc w:val="both"/>
      </w:pPr>
    </w:p>
    <w:p w14:paraId="F8000000">
      <w:pPr>
        <w:ind w:firstLine="540" w:left="0"/>
        <w:jc w:val="both"/>
      </w:pPr>
    </w:p>
    <w:p w14:paraId="F9000000">
      <w:pPr>
        <w:ind w:firstLine="540" w:left="0"/>
        <w:jc w:val="both"/>
      </w:pPr>
    </w:p>
    <w:p w14:paraId="FA000000">
      <w:pPr>
        <w:ind w:firstLine="540" w:left="0"/>
        <w:jc w:val="both"/>
      </w:pPr>
    </w:p>
    <w:p w14:paraId="FB000000">
      <w:pPr>
        <w:ind w:firstLine="540" w:left="0"/>
        <w:jc w:val="both"/>
      </w:pPr>
    </w:p>
    <w:p w14:paraId="FC000000">
      <w:pPr>
        <w:ind w:firstLine="540" w:left="0"/>
        <w:jc w:val="both"/>
      </w:pPr>
    </w:p>
    <w:p w14:paraId="FD000000">
      <w:pPr>
        <w:ind w:firstLine="540" w:left="0"/>
        <w:jc w:val="both"/>
      </w:pPr>
    </w:p>
    <w:p w14:paraId="FE000000">
      <w:pPr>
        <w:ind w:firstLine="0" w:left="851" w:right="1133"/>
        <w:jc w:val="both"/>
        <w:rPr>
          <w:b w:val="1"/>
          <w:sz w:val="28"/>
        </w:rPr>
      </w:pPr>
    </w:p>
    <w:p w14:paraId="FF000000">
      <w:pPr>
        <w:ind w:firstLine="0" w:left="851" w:right="1133"/>
        <w:jc w:val="both"/>
        <w:rPr>
          <w:b w:val="1"/>
          <w:sz w:val="28"/>
        </w:rPr>
      </w:pPr>
    </w:p>
    <w:p w14:paraId="00010000">
      <w:pPr>
        <w:ind w:firstLine="0" w:left="851" w:right="1133"/>
        <w:jc w:val="both"/>
        <w:rPr>
          <w:b w:val="1"/>
          <w:sz w:val="28"/>
        </w:rPr>
      </w:pPr>
    </w:p>
    <w:p w14:paraId="01010000">
      <w:pPr>
        <w:ind w:firstLine="0" w:left="851" w:right="1133"/>
        <w:jc w:val="both"/>
        <w:rPr>
          <w:b w:val="1"/>
          <w:sz w:val="28"/>
        </w:rPr>
      </w:pPr>
    </w:p>
    <w:p w14:paraId="02010000">
      <w:pPr>
        <w:ind w:firstLine="0" w:left="851" w:right="1133"/>
        <w:jc w:val="both"/>
        <w:rPr>
          <w:b w:val="1"/>
          <w:sz w:val="28"/>
        </w:rPr>
      </w:pPr>
    </w:p>
    <w:p w14:paraId="03010000">
      <w:pPr>
        <w:ind w:firstLine="0" w:left="851" w:right="1133"/>
        <w:jc w:val="both"/>
        <w:rPr>
          <w:b w:val="1"/>
          <w:sz w:val="28"/>
        </w:rPr>
      </w:pPr>
    </w:p>
    <w:p w14:paraId="04010000">
      <w:pPr>
        <w:ind w:firstLine="0" w:left="851" w:right="1133"/>
        <w:jc w:val="both"/>
        <w:rPr>
          <w:b w:val="1"/>
          <w:sz w:val="28"/>
        </w:rPr>
      </w:pPr>
    </w:p>
    <w:p w14:paraId="05010000">
      <w:pPr>
        <w:ind w:firstLine="0" w:left="851" w:right="1133"/>
        <w:jc w:val="both"/>
        <w:rPr>
          <w:b w:val="1"/>
          <w:sz w:val="28"/>
        </w:rPr>
      </w:pPr>
    </w:p>
    <w:p w14:paraId="06010000">
      <w:pPr>
        <w:ind w:firstLine="0" w:left="851" w:right="1133"/>
        <w:jc w:val="both"/>
        <w:rPr>
          <w:b w:val="1"/>
          <w:sz w:val="28"/>
        </w:rPr>
      </w:pPr>
    </w:p>
    <w:p w14:paraId="07010000">
      <w:pPr>
        <w:ind w:firstLine="0" w:left="851" w:right="1133"/>
        <w:jc w:val="both"/>
        <w:rPr>
          <w:b w:val="1"/>
          <w:sz w:val="28"/>
        </w:rPr>
      </w:pPr>
    </w:p>
    <w:p w14:paraId="08010000">
      <w:pPr>
        <w:ind w:firstLine="0" w:left="851" w:right="1133"/>
        <w:jc w:val="both"/>
        <w:rPr>
          <w:b w:val="1"/>
          <w:sz w:val="28"/>
        </w:rPr>
      </w:pPr>
    </w:p>
    <w:p w14:paraId="09010000">
      <w:pPr>
        <w:ind w:firstLine="0" w:left="851" w:right="1133"/>
        <w:jc w:val="both"/>
        <w:rPr>
          <w:b w:val="1"/>
          <w:sz w:val="28"/>
        </w:rPr>
      </w:pPr>
    </w:p>
    <w:p w14:paraId="0A010000">
      <w:pPr>
        <w:ind w:firstLine="0" w:left="851" w:right="1133"/>
        <w:jc w:val="both"/>
        <w:rPr>
          <w:b w:val="1"/>
          <w:sz w:val="28"/>
        </w:rPr>
      </w:pPr>
    </w:p>
    <w:p w14:paraId="0B010000">
      <w:pPr>
        <w:ind w:firstLine="0" w:left="851" w:right="1133"/>
        <w:jc w:val="both"/>
      </w:pPr>
      <w:r>
        <w:rPr>
          <w:b w:val="1"/>
          <w:sz w:val="28"/>
        </w:rPr>
        <w:t>Раздел 1. Характеристика  текущего состояния сферы реализации муниципальной программы</w:t>
      </w:r>
    </w:p>
    <w:p w14:paraId="0C010000">
      <w:pPr>
        <w:rPr>
          <w:sz w:val="28"/>
        </w:rPr>
      </w:pPr>
    </w:p>
    <w:p w14:paraId="0D010000">
      <w:pPr>
        <w:pStyle w:val="Style_7"/>
        <w:widowControl w:val="1"/>
        <w:ind w:firstLine="540" w:left="0"/>
        <w:jc w:val="both"/>
      </w:pPr>
      <w:r>
        <w:rPr>
          <w:rFonts w:ascii="Times New Roman" w:hAnsi="Times New Roman"/>
          <w:sz w:val="28"/>
        </w:rPr>
        <w:t>Муниципальная программа</w:t>
      </w:r>
      <w:r>
        <w:rPr>
          <w:rFonts w:ascii="Times New Roman" w:hAnsi="Times New Roman"/>
          <w:sz w:val="28"/>
        </w:rPr>
        <w:t xml:space="preserve"> </w:t>
      </w:r>
      <w:r>
        <w:rPr>
          <w:rFonts w:ascii="Times New Roman" w:hAnsi="Times New Roman"/>
          <w:sz w:val="28"/>
        </w:rPr>
        <w:t>«Обеспечение доступным и комфортным жильем и коммунальными услугами граждан Горшеченского района Курской области» (далее - Программа) разработана в целях реализации приоритетного национального проекта  «Доступное и комфортное жилье - гражданам России».</w:t>
      </w:r>
    </w:p>
    <w:p w14:paraId="0E010000">
      <w:pPr>
        <w:ind w:firstLine="709" w:left="0"/>
        <w:jc w:val="both"/>
      </w:pPr>
      <w:r>
        <w:rPr>
          <w:sz w:val="28"/>
        </w:rPr>
        <w:t>Важнейшей задачей  является обеспечение граждан доступным жильем. Жилье является одной из базовых ценностей, обеспечивающих экономическую стабильность и безопасность населения, его доступность в значительной степени формирует отношение граждан к государству, гарантирующему конституционное право на жилище.</w:t>
      </w:r>
    </w:p>
    <w:p w14:paraId="0F010000">
      <w:pPr>
        <w:ind w:firstLine="709" w:left="0"/>
        <w:jc w:val="both"/>
      </w:pPr>
      <w:r>
        <w:rPr>
          <w:sz w:val="28"/>
        </w:rPr>
        <w:t>Одной из важнейших задач муниципальной программы является создание условий для реализации жилищных прав граждан, в том числе обеспечение граждан доступным и качественным жильем.</w:t>
      </w:r>
    </w:p>
    <w:p w14:paraId="10010000">
      <w:pPr>
        <w:ind w:firstLine="709" w:left="0"/>
        <w:jc w:val="both"/>
      </w:pPr>
      <w:r>
        <w:rPr>
          <w:sz w:val="28"/>
        </w:rPr>
        <w:t>Обеспечение доступности жилья дает возможность:</w:t>
      </w:r>
    </w:p>
    <w:p w14:paraId="11010000">
      <w:pPr>
        <w:ind w:firstLine="709" w:left="0"/>
        <w:jc w:val="both"/>
      </w:pPr>
      <w:r>
        <w:rPr>
          <w:sz w:val="28"/>
        </w:rPr>
        <w:t>- удовлетворить жилищные потребности населения на качественно новом уровне;</w:t>
      </w:r>
    </w:p>
    <w:p w14:paraId="12010000">
      <w:pPr>
        <w:ind w:firstLine="709" w:left="0"/>
        <w:jc w:val="both"/>
      </w:pPr>
      <w:r>
        <w:rPr>
          <w:sz w:val="28"/>
        </w:rPr>
        <w:t>- поэтапного решения жилищной проблемы малоимущих граждан, не имеющих возможности самостоятельно улучшить свои жилищные условия;</w:t>
      </w:r>
    </w:p>
    <w:p w14:paraId="13010000">
      <w:pPr>
        <w:ind w:firstLine="709" w:left="0"/>
        <w:jc w:val="both"/>
      </w:pPr>
      <w:r>
        <w:rPr>
          <w:sz w:val="28"/>
        </w:rPr>
        <w:t>- создание максимально благоприятных условий для привлечения собственных средств граждан в рынок жилья и жилищное строительство.</w:t>
      </w:r>
    </w:p>
    <w:p w14:paraId="14010000">
      <w:pPr>
        <w:ind w:firstLine="709" w:left="0"/>
        <w:jc w:val="both"/>
      </w:pPr>
      <w:r>
        <w:rPr>
          <w:sz w:val="28"/>
        </w:rPr>
        <w:t>Администрация муниципального образования предпринимает меры по обеспечению доступности жилья для граждан путем  создания условий для существенного роста объемов жилищного строительства.</w:t>
      </w:r>
    </w:p>
    <w:p w14:paraId="15010000">
      <w:pPr>
        <w:spacing w:line="240" w:lineRule="atLeast"/>
        <w:ind w:firstLine="708" w:left="0"/>
        <w:jc w:val="both"/>
      </w:pPr>
      <w:r>
        <w:rPr>
          <w:sz w:val="28"/>
        </w:rPr>
        <w:t xml:space="preserve">Весьма принципиальным вопросом является поддержка молодых  семей. Проблема обеспеченности населения, в том числе молодых и многодетных семей, жильем в Горшеченском районе и в целом по России, остается актуальной на сегодняшний день.  </w:t>
      </w:r>
    </w:p>
    <w:p w14:paraId="16010000">
      <w:pPr>
        <w:ind w:firstLine="709" w:left="0"/>
        <w:jc w:val="both"/>
      </w:pPr>
      <w:r>
        <w:rPr>
          <w:sz w:val="28"/>
        </w:rPr>
        <w:t xml:space="preserve">Молодые семьи, как правило,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Однако данная категория населения имеет хорошие перспективы роста заработной платы по мере повышения квалификации. 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w:t>
      </w:r>
    </w:p>
    <w:p w14:paraId="17010000">
      <w:pPr>
        <w:ind w:firstLine="709" w:left="0"/>
        <w:jc w:val="both"/>
      </w:pPr>
      <w:r>
        <w:rPr>
          <w:sz w:val="28"/>
        </w:rPr>
        <w:t>Социальная выплата для молодых семей складывается из трех источников: федерального, областного и местного бюджетов. Объем  средств из федерального, областного и местного бюджетов для реализации данных мероприятий предусматривается в соответствующем бюджете на очередной финансовый год.</w:t>
      </w:r>
    </w:p>
    <w:p w14:paraId="18010000">
      <w:pPr>
        <w:ind w:firstLine="709" w:left="0"/>
        <w:jc w:val="both"/>
      </w:pPr>
      <w:r>
        <w:rPr>
          <w:sz w:val="28"/>
        </w:rPr>
        <w:t>В соответствии с Жилищным Кодексом Российской Федерации к компетенции органов местного самоуправления в области жилищных отношений относится ведение в установленном порядке учета граждан в качестве нуждающихся в жилых помещениях, предоставляемых по договорам социального найма, а также предоставление в установленном порядке малоимущим гражданам по договорам социального найма жилых помещений муниципального жилищного фонда.</w:t>
      </w:r>
    </w:p>
    <w:p w14:paraId="19010000">
      <w:pPr>
        <w:ind w:firstLine="567" w:left="0"/>
        <w:jc w:val="both"/>
      </w:pPr>
      <w:r>
        <w:rPr>
          <w:sz w:val="28"/>
        </w:rPr>
        <w:t xml:space="preserve">Действующее федеральное законодательство определило Генеральный план обязательным документом градостроительной деятельности органов местного самоуправления, в котором сформулированы стратегические направления дальнейшей подготовки территорий к застройке, использованию. </w:t>
      </w:r>
    </w:p>
    <w:p w14:paraId="1A010000">
      <w:pPr>
        <w:ind w:firstLine="567" w:left="0"/>
        <w:jc w:val="both"/>
      </w:pPr>
      <w:r>
        <w:rPr>
          <w:sz w:val="28"/>
        </w:rPr>
        <w:t>Генеральный план - главный управленческий документ, устанавливающий функциональное назначение территорий.</w:t>
      </w:r>
    </w:p>
    <w:p w14:paraId="1B010000">
      <w:pPr>
        <w:ind w:firstLine="567" w:left="0"/>
        <w:jc w:val="both"/>
      </w:pPr>
      <w:r>
        <w:rPr>
          <w:sz w:val="28"/>
        </w:rPr>
        <w:t>Проект планировки - градостроительный документ, разрабатываемый для частей территории поселений. Подготовка проектов планировки территории осуществляется в целях выделения элементов планировочной структуры, установления параметров их планируемого развития.</w:t>
      </w:r>
    </w:p>
    <w:p w14:paraId="1C010000">
      <w:pPr>
        <w:ind w:firstLine="567" w:left="0"/>
        <w:jc w:val="both"/>
      </w:pPr>
      <w:r>
        <w:rPr>
          <w:sz w:val="28"/>
        </w:rPr>
        <w:t>Документом территориального планирования в муниципальном образовании являются генеральные планы</w:t>
      </w:r>
      <w:r>
        <w:rPr>
          <w:color w:val="00B0F0"/>
          <w:sz w:val="28"/>
        </w:rPr>
        <w:t xml:space="preserve">. </w:t>
      </w:r>
      <w:r>
        <w:rPr>
          <w:sz w:val="28"/>
        </w:rPr>
        <w:t xml:space="preserve">Документом градостроительного зонирования - Правила землепользования и застройки, которые содержат информацию о требованиях к использованию территорий и земельных участках. </w:t>
      </w:r>
    </w:p>
    <w:p w14:paraId="1D010000">
      <w:pPr>
        <w:ind w:firstLine="708" w:left="0"/>
        <w:jc w:val="both"/>
      </w:pPr>
      <w:r>
        <w:rPr>
          <w:sz w:val="28"/>
        </w:rPr>
        <w:t>Градостроительная документация обеспечивает:</w:t>
      </w:r>
    </w:p>
    <w:p w14:paraId="1E010000">
      <w:pPr>
        <w:ind w:firstLine="567" w:left="0"/>
        <w:jc w:val="both"/>
      </w:pPr>
      <w:r>
        <w:rPr>
          <w:sz w:val="28"/>
        </w:rPr>
        <w:t>-</w:t>
      </w:r>
      <w:r>
        <w:rPr>
          <w:sz w:val="28"/>
        </w:rPr>
        <w:tab/>
      </w:r>
      <w:r>
        <w:rPr>
          <w:sz w:val="28"/>
        </w:rPr>
        <w:t xml:space="preserve">      влияние на принятие решений о направлении инвестиций в строительство;</w:t>
      </w:r>
    </w:p>
    <w:p w14:paraId="1F010000">
      <w:pPr>
        <w:ind w:firstLine="567" w:left="0"/>
        <w:jc w:val="both"/>
      </w:pPr>
      <w:r>
        <w:rPr>
          <w:sz w:val="28"/>
        </w:rPr>
        <w:t>-</w:t>
      </w:r>
      <w:r>
        <w:rPr>
          <w:sz w:val="28"/>
        </w:rPr>
        <w:tab/>
      </w:r>
      <w:r>
        <w:rPr>
          <w:sz w:val="28"/>
        </w:rPr>
        <w:t xml:space="preserve"> оценку социальной эффективности проектов;</w:t>
      </w:r>
    </w:p>
    <w:p w14:paraId="20010000">
      <w:pPr>
        <w:ind w:firstLine="567" w:left="0"/>
        <w:jc w:val="both"/>
      </w:pPr>
      <w:r>
        <w:rPr>
          <w:sz w:val="28"/>
        </w:rPr>
        <w:t>-</w:t>
      </w:r>
      <w:r>
        <w:rPr>
          <w:sz w:val="28"/>
        </w:rPr>
        <w:tab/>
      </w:r>
      <w:r>
        <w:rPr>
          <w:sz w:val="28"/>
        </w:rPr>
        <w:t xml:space="preserve"> предоставление населению нового, доступного, комфортного жилья, обеспеченного инженерной, транспортной инфраструктурой  и рядом сопутствующих объектов социальной инфраструктуры.</w:t>
      </w:r>
    </w:p>
    <w:p w14:paraId="21010000">
      <w:pPr>
        <w:ind w:firstLine="708" w:left="0"/>
        <w:jc w:val="both"/>
      </w:pPr>
      <w:r>
        <w:rPr>
          <w:sz w:val="28"/>
        </w:rPr>
        <w:t xml:space="preserve">В соответствии со статьей 9 главы 3 Градостроительного кодекса Российской Федерации не допускается принятие органами местного самоуправления решений о резервировании, изъятии земель при отсутствии документов территориального планирования. </w:t>
      </w:r>
    </w:p>
    <w:p w14:paraId="22010000">
      <w:pPr>
        <w:ind w:firstLine="540" w:left="0"/>
        <w:jc w:val="both"/>
      </w:pPr>
      <w:r>
        <w:rPr>
          <w:sz w:val="28"/>
        </w:rPr>
        <w:t>Программа обеспечивает последовательное осуществление мер по стимулированию развития жилищного строительства.</w:t>
      </w:r>
    </w:p>
    <w:p w14:paraId="23010000">
      <w:pPr>
        <w:ind w:firstLine="708" w:left="0"/>
        <w:jc w:val="both"/>
      </w:pPr>
      <w:r>
        <w:rPr>
          <w:sz w:val="28"/>
        </w:rPr>
        <w:t>Большинство объектов внешнего благоустройства населенных пунктов, таких как пешеходные зоны, зоны отдыха, дороги, нуждаются в ремонте и реконструкции.</w:t>
      </w:r>
    </w:p>
    <w:p w14:paraId="24010000">
      <w:pPr>
        <w:ind w:firstLine="708" w:left="0"/>
        <w:jc w:val="both"/>
      </w:pPr>
      <w:r>
        <w:rPr>
          <w:sz w:val="28"/>
        </w:rPr>
        <w:t>В целях предупреждения заболеваний животных и людей бешенством и другими инфекциями требуется отлов безнадзорных собак. Отлов производится специальными бригадами,  согласно заявкам о местах массового скопления животных  от глав муниципальных образований, от населения и  общественных организаций. Используются специальные средства, исключающие негуманное отношение к животным. Трупы отловленных и надлежащим образом оформленных  животных утилизируются с отметкой о захоронении в справке ветслужбы. Значимость данного мероприятия состоит в ограждении населения от эпидемиологически опасных животных, больных особо опасной для жизни и здоровья человека инфекцией.</w:t>
      </w:r>
    </w:p>
    <w:p w14:paraId="25010000">
      <w:pPr>
        <w:ind w:firstLine="708" w:left="0"/>
        <w:jc w:val="both"/>
      </w:pPr>
      <w:r>
        <w:rPr>
          <w:sz w:val="28"/>
        </w:rPr>
        <w:t xml:space="preserve">Программно-целевой подход к решению проблем благоустройства необходим, так как без стройной комплексной системы благоустройства муниципального района «Горшеченский район» невозможно добиться каких-либо значимых результатов в обеспечении комфортных условий для деятельности и отдыха жителей района. </w:t>
      </w:r>
    </w:p>
    <w:p w14:paraId="26010000">
      <w:pPr>
        <w:pStyle w:val="Style_7"/>
        <w:widowControl w:val="1"/>
        <w:ind/>
        <w:jc w:val="both"/>
        <w:rPr>
          <w:rFonts w:ascii="Times New Roman" w:hAnsi="Times New Roman"/>
          <w:sz w:val="28"/>
        </w:rPr>
      </w:pPr>
    </w:p>
    <w:p w14:paraId="27010000">
      <w:pPr>
        <w:ind w:firstLine="708" w:left="0"/>
        <w:jc w:val="both"/>
      </w:pPr>
      <w:r>
        <w:rPr>
          <w:sz w:val="28"/>
        </w:rPr>
        <w:t xml:space="preserve">Данная муниципальная программа является основной для реализации мероприятий по благоустройству, озеленению, улучшению санитарного состояния и архитектурно-художественного оформления населённых пунктов. </w:t>
      </w:r>
    </w:p>
    <w:p w14:paraId="28010000">
      <w:pPr>
        <w:ind/>
        <w:jc w:val="both"/>
        <w:rPr>
          <w:sz w:val="28"/>
        </w:rPr>
      </w:pPr>
    </w:p>
    <w:p w14:paraId="29010000">
      <w:pPr>
        <w:ind w:firstLine="0" w:left="851" w:right="1133"/>
        <w:jc w:val="both"/>
      </w:pPr>
      <w:r>
        <w:rPr>
          <w:b w:val="1"/>
          <w:sz w:val="28"/>
        </w:rPr>
        <w:t>Раздел 2. Приоритеты и цели муниципальной политики, в том числе общие требования к политике муниципальных образований.</w:t>
      </w:r>
    </w:p>
    <w:p w14:paraId="2A010000">
      <w:pPr>
        <w:ind/>
        <w:jc w:val="center"/>
        <w:rPr>
          <w:b w:val="1"/>
          <w:sz w:val="28"/>
        </w:rPr>
      </w:pPr>
    </w:p>
    <w:p w14:paraId="2B010000">
      <w:pPr>
        <w:ind/>
        <w:jc w:val="both"/>
      </w:pPr>
      <w:r>
        <w:rPr>
          <w:sz w:val="28"/>
        </w:rPr>
        <w:t>Целями и задачами Программы являются:</w:t>
      </w:r>
    </w:p>
    <w:p w14:paraId="2C010000">
      <w:pPr>
        <w:ind/>
        <w:jc w:val="both"/>
      </w:pPr>
      <w:r>
        <w:rPr>
          <w:sz w:val="28"/>
        </w:rPr>
        <w:t>- обеспечение населения доступным и качественным жильем(поддержка молодых семей в улучшении жилищных условий);</w:t>
      </w:r>
    </w:p>
    <w:p w14:paraId="2D010000">
      <w:pPr>
        <w:ind/>
        <w:jc w:val="both"/>
      </w:pPr>
      <w:r>
        <w:rPr>
          <w:sz w:val="28"/>
        </w:rPr>
        <w:t>-осуществление мероприятий по поддержанию порядка, благоустройства, архитектурно-художественного оформления и санитарного состояния на территории Горшеченского района;</w:t>
      </w:r>
    </w:p>
    <w:p w14:paraId="2E010000">
      <w:pPr>
        <w:ind/>
        <w:jc w:val="both"/>
      </w:pPr>
      <w:r>
        <w:rPr>
          <w:sz w:val="28"/>
        </w:rPr>
        <w:t>- формирование среды, благоприятной для проживания населения;</w:t>
      </w:r>
    </w:p>
    <w:p w14:paraId="2F010000">
      <w:pPr>
        <w:pStyle w:val="Style_7"/>
        <w:widowControl w:val="1"/>
        <w:ind/>
      </w:pPr>
      <w:r>
        <w:rPr>
          <w:rFonts w:ascii="Times New Roman" w:hAnsi="Times New Roman"/>
          <w:sz w:val="28"/>
        </w:rPr>
        <w:t>- установление единого порядка содержания территорий;</w:t>
      </w:r>
    </w:p>
    <w:p w14:paraId="30010000">
      <w:pPr>
        <w:pStyle w:val="Style_7"/>
        <w:widowControl w:val="1"/>
        <w:ind/>
        <w:jc w:val="both"/>
      </w:pPr>
      <w:r>
        <w:rPr>
          <w:rFonts w:ascii="Times New Roman" w:hAnsi="Times New Roman"/>
          <w:sz w:val="28"/>
        </w:rPr>
        <w:t xml:space="preserve">- привлечение к осуществлению мероприятий по благоустройству территорий физических и юридических лиц и повышение их ответственности за соблюдение чистоты и порядка; </w:t>
      </w:r>
    </w:p>
    <w:p w14:paraId="31010000">
      <w:pPr>
        <w:ind/>
        <w:jc w:val="both"/>
      </w:pPr>
      <w:r>
        <w:rPr>
          <w:sz w:val="28"/>
        </w:rPr>
        <w:t>- усиление контроля за использованием, охраной и благоустройством территорий;</w:t>
      </w:r>
    </w:p>
    <w:p w14:paraId="32010000">
      <w:pPr>
        <w:ind/>
        <w:jc w:val="both"/>
      </w:pPr>
      <w:r>
        <w:rPr>
          <w:sz w:val="28"/>
        </w:rPr>
        <w:tab/>
      </w:r>
      <w:r>
        <w:rPr>
          <w:sz w:val="28"/>
        </w:rPr>
        <w:t>Основными целями государственной политики в жилищной сфере являются создание необходимых условий для эффективной реализации гражданами возможностей по улучшению своих жилищных условий. Достижение целей программы  предусматривается осуществить путем строительства объектов инженерной инфраструктуры сельских поселений с использованием инвестиций.</w:t>
      </w:r>
    </w:p>
    <w:p w14:paraId="33010000">
      <w:pPr>
        <w:widowControl w:val="0"/>
        <w:ind w:firstLine="540" w:left="0"/>
        <w:jc w:val="both"/>
      </w:pPr>
      <w:r>
        <w:rPr>
          <w:sz w:val="28"/>
        </w:rPr>
        <w:t xml:space="preserve">В соответствии с </w:t>
      </w:r>
      <w:r>
        <w:rPr>
          <w:rStyle w:val="Style_8_ch"/>
          <w:sz w:val="28"/>
        </w:rPr>
        <w:fldChar w:fldCharType="begin"/>
      </w:r>
      <w:r>
        <w:rPr>
          <w:rStyle w:val="Style_8_ch"/>
          <w:sz w:val="28"/>
        </w:rPr>
        <w:instrText>HYPERLINK "consultantplus://offline/ref=D51410086FC735FBC07D9926EC57B79E98D9BF98238E4382161394EEB00391541BxEE"</w:instrText>
      </w:r>
      <w:r>
        <w:rPr>
          <w:rStyle w:val="Style_8_ch"/>
          <w:sz w:val="28"/>
        </w:rPr>
        <w:fldChar w:fldCharType="separate"/>
      </w:r>
      <w:r>
        <w:rPr>
          <w:rStyle w:val="Style_8_ch"/>
          <w:sz w:val="28"/>
        </w:rPr>
        <w:t>Законом</w:t>
      </w:r>
      <w:r>
        <w:rPr>
          <w:rStyle w:val="Style_8_ch"/>
          <w:sz w:val="28"/>
        </w:rPr>
        <w:fldChar w:fldCharType="end"/>
      </w:r>
      <w:r>
        <w:rPr>
          <w:sz w:val="28"/>
        </w:rPr>
        <w:t xml:space="preserve"> Курской области от 21 сентября 2011 года N 74-ЗКО "О бесплатном предоставлении в собственность отдельным категориям граждан земельных участков на территории Курской области" и правовыми актами муниципальных районов и городских округов Курской области продолжится предоставление земельных участков в собственность гражданам, имеющим на содержании и воспитании троих и более детей в возрасте до 18 лет, в том числе усыновленных (удочеренных), молодым семьям, в которых возраст супругов на дату предоставления земельного участка в собственность не превышает 35 лет, либо неполным семьям, состоящим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 гражданам, лишившимся единственного жилого помещения в результате чрезвычайных ситуаций природного и техногенного характера, семьям, имеющим на иждивении ребенка-инвалида, в том числе усыновленного (удочеренного).</w:t>
      </w:r>
    </w:p>
    <w:p w14:paraId="34010000">
      <w:pPr>
        <w:widowControl w:val="0"/>
        <w:ind w:firstLine="540" w:left="0"/>
        <w:jc w:val="both"/>
      </w:pPr>
      <w:r>
        <w:rPr>
          <w:sz w:val="28"/>
        </w:rPr>
        <w:t xml:space="preserve">В соответствии с </w:t>
      </w:r>
      <w:r>
        <w:rPr>
          <w:rStyle w:val="Style_8_ch"/>
          <w:sz w:val="28"/>
        </w:rPr>
        <w:fldChar w:fldCharType="begin"/>
      </w:r>
      <w:r>
        <w:rPr>
          <w:rStyle w:val="Style_8_ch"/>
          <w:sz w:val="28"/>
        </w:rPr>
        <w:instrText>HYPERLINK "consultantplus://offline/ref=D51410086FC735FBC07D872BFA3BED929ED4E09524884ED44A4CCFB3E710xAE"</w:instrText>
      </w:r>
      <w:r>
        <w:rPr>
          <w:rStyle w:val="Style_8_ch"/>
          <w:sz w:val="28"/>
        </w:rPr>
        <w:fldChar w:fldCharType="separate"/>
      </w:r>
      <w:r>
        <w:rPr>
          <w:rStyle w:val="Style_8_ch"/>
          <w:sz w:val="28"/>
        </w:rPr>
        <w:t>Постановлением</w:t>
      </w:r>
      <w:r>
        <w:rPr>
          <w:rStyle w:val="Style_8_ch"/>
          <w:sz w:val="28"/>
        </w:rPr>
        <w:fldChar w:fldCharType="end"/>
      </w:r>
      <w:r>
        <w:rPr>
          <w:sz w:val="28"/>
        </w:rPr>
        <w:t xml:space="preserve"> Правительства Российской Федерации от 25 октября 2012 года N 1099 "О некоторых вопросах реализации Федерального закона "О содействии развитию жилищного строительства" (с изменениями и дополнениями) в части обеспечения права отдельных категорий граждан на приобретение жилья экономического класса" принят </w:t>
      </w:r>
      <w:r>
        <w:rPr>
          <w:rStyle w:val="Style_8_ch"/>
          <w:sz w:val="28"/>
        </w:rPr>
        <w:fldChar w:fldCharType="begin"/>
      </w:r>
      <w:r>
        <w:rPr>
          <w:rStyle w:val="Style_8_ch"/>
          <w:sz w:val="28"/>
        </w:rPr>
        <w:instrText>HYPERLINK "consultantplus://offline/ref=D51410086FC735FBC07D9926EC57B79E98D9BF9824884480101394EEB00391541BxEE"</w:instrText>
      </w:r>
      <w:r>
        <w:rPr>
          <w:rStyle w:val="Style_8_ch"/>
          <w:sz w:val="28"/>
        </w:rPr>
        <w:fldChar w:fldCharType="separate"/>
      </w:r>
      <w:r>
        <w:rPr>
          <w:rStyle w:val="Style_8_ch"/>
          <w:sz w:val="28"/>
        </w:rPr>
        <w:t>Закон</w:t>
      </w:r>
      <w:r>
        <w:rPr>
          <w:rStyle w:val="Style_8_ch"/>
          <w:sz w:val="28"/>
        </w:rPr>
        <w:fldChar w:fldCharType="end"/>
      </w:r>
      <w:r>
        <w:rPr>
          <w:sz w:val="28"/>
        </w:rPr>
        <w:t xml:space="preserve"> Курской области от 17 декабря 2012 года N 137-ЗКО "О правилах формирования списков граждан, имеющих право на приобретение жилья экономического класса, построенного или строящегося на земельных участках федерального фонда содействия развитию жилищного строительства, переданных в безвозмездное срочное пользование или аренду для строительства жилья экономического класса, в том числе для их комплексного освоения в целях строительства такого жилья, о порядке и очередности включения указанных граждан в эти списки", который устанавливает правила формирования списков граждан, имеющих право на приобретение жилья экономического класса, построенного или строящегося на земельных участках Федерального фонда содействия развитию жилищного строительства, переданных в безвозмездное срочное пользование или аренду для строительства жилья экономического класса, в том числе для их комплексного освоения в целях строительства такого жилья, о порядке и очередности включения указанных граждан в эти списки (с изменениями и дополнениями).</w:t>
      </w:r>
    </w:p>
    <w:p w14:paraId="35010000">
      <w:pPr>
        <w:ind w:firstLine="708" w:left="0" w:right="-81"/>
        <w:jc w:val="both"/>
      </w:pPr>
      <w:r>
        <w:rPr>
          <w:sz w:val="28"/>
        </w:rPr>
        <w:t>Главной целью жилищной политики муниципального образования является последовательное повышение уровня и качества предоставления жилищных услуг гражданам Горшеченского района.</w:t>
      </w:r>
    </w:p>
    <w:p w14:paraId="36010000">
      <w:pPr>
        <w:ind w:firstLine="708" w:left="0"/>
        <w:jc w:val="both"/>
      </w:pPr>
      <w:r>
        <w:rPr>
          <w:sz w:val="28"/>
        </w:rPr>
        <w:t>Государственная поддержка молодых семей в улучшении жилищных условий на территории Курской области осуществляется в соответствии с постановлением Правительства Российской Федерации от 30.12.2017 года № 1710 «Об утверждении государственно  программы Российской Федерации «Обеспечение доступным и комфортным жильем и коммунальными услугами граждан Российской Федерации» (с изменениями и дополнениями), постановлением Российской Федерации № 1050 от 17.12.2010 г.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и дополнениями), постановлением администрации Курской области № 716-па от 11 октября 2013 года «Об утверждении государственной программы Курской области «Обеспечение доступным и комфортным жильём и коммунальными услугами граждан в Курской области» (с изменениями и дополнениями) приоритетом муниципальной жилищной политики является обеспечение населения доступным и качественным жильем, создание комфортной среды для человека и эффективного жилищно-коммунального хозяйства.</w:t>
      </w:r>
    </w:p>
    <w:p w14:paraId="37010000">
      <w:pPr>
        <w:ind w:firstLine="708" w:left="0" w:right="-81"/>
        <w:jc w:val="both"/>
        <w:rPr>
          <w:sz w:val="28"/>
        </w:rPr>
      </w:pPr>
    </w:p>
    <w:p w14:paraId="38010000">
      <w:pPr>
        <w:ind/>
        <w:jc w:val="both"/>
        <w:rPr>
          <w:sz w:val="28"/>
        </w:rPr>
      </w:pPr>
    </w:p>
    <w:p w14:paraId="39010000">
      <w:pPr>
        <w:ind w:firstLine="0" w:left="851" w:right="1133"/>
        <w:jc w:val="both"/>
      </w:pPr>
      <w:r>
        <w:rPr>
          <w:b w:val="1"/>
          <w:sz w:val="28"/>
        </w:rPr>
        <w:t>Раздел 3. Перечень и характеристики основных мероприятий муниципальной программы и федерального проекта с указанием сроков их реализации и ожидаемых результатов.</w:t>
      </w:r>
    </w:p>
    <w:p w14:paraId="3A010000">
      <w:pPr>
        <w:ind w:firstLine="0" w:left="851" w:right="1133"/>
        <w:jc w:val="both"/>
        <w:rPr>
          <w:b w:val="1"/>
          <w:sz w:val="28"/>
        </w:rPr>
      </w:pPr>
    </w:p>
    <w:p w14:paraId="3B010000">
      <w:pPr>
        <w:widowControl w:val="0"/>
        <w:ind w:firstLine="540" w:left="0"/>
        <w:jc w:val="both"/>
      </w:pPr>
      <w:r>
        <w:rPr>
          <w:sz w:val="28"/>
        </w:rPr>
        <w:t>В состав государственной муниципальной программы включены две подпрограммы.</w:t>
      </w:r>
    </w:p>
    <w:p w14:paraId="3C010000">
      <w:pPr>
        <w:widowControl w:val="0"/>
        <w:ind w:firstLine="540" w:left="0"/>
        <w:jc w:val="both"/>
      </w:pPr>
      <w:r>
        <w:rPr>
          <w:sz w:val="28"/>
        </w:rPr>
        <w:t>В рамках подпрограммы 2 «Создание условий для обеспечения доступным и комфортным жильем граждан в Горшеченском районе Курской области» предлагается реализация следующих основных мероприятий:</w:t>
      </w:r>
    </w:p>
    <w:p w14:paraId="3D010000">
      <w:pPr>
        <w:widowControl w:val="0"/>
        <w:ind w:firstLine="540" w:left="0"/>
        <w:jc w:val="both"/>
      </w:pPr>
      <w:r>
        <w:rPr>
          <w:sz w:val="28"/>
        </w:rPr>
        <w:t>Основное мероприятие 2.01 «Содействие развитию социальной и инженерной инфраструктуры».</w:t>
      </w:r>
    </w:p>
    <w:p w14:paraId="3E010000">
      <w:pPr>
        <w:widowControl w:val="0"/>
        <w:ind w:firstLine="540" w:left="0"/>
        <w:jc w:val="both"/>
      </w:pPr>
      <w:r>
        <w:rPr>
          <w:sz w:val="28"/>
        </w:rPr>
        <w:t>Основное мероприятие Р5 РП «Спорт – норма жизни»</w:t>
      </w:r>
    </w:p>
    <w:p w14:paraId="3F010000">
      <w:pPr>
        <w:widowControl w:val="0"/>
        <w:ind w:firstLine="540" w:left="0"/>
        <w:jc w:val="both"/>
      </w:pPr>
      <w:r>
        <w:rPr>
          <w:sz w:val="28"/>
        </w:rPr>
        <w:t>Основное мероприятие 2.02 «Обеспечение жильем отдельных категорий граждан Горшеченского района Курской области» (по направлению  «Реализация мероприятия по обеспечению жильем молодых семей»).</w:t>
      </w:r>
    </w:p>
    <w:p w14:paraId="40010000">
      <w:pPr>
        <w:widowControl w:val="0"/>
        <w:ind w:firstLine="540" w:left="0"/>
        <w:jc w:val="both"/>
      </w:pPr>
      <w:r>
        <w:rPr>
          <w:sz w:val="28"/>
        </w:rPr>
        <w:t>- повышение доступности жилья и качества жилищного обеспечения населения Горшеченского района Курской области, в том числе с учетом исполнения государственных обязательств по обеспечению жильем отдельных категорий граждан в соответствии с федеральным законодательством и законодательством Курской области, обеспечение комфортной среды обитания и жизнедеятельности;</w:t>
      </w:r>
    </w:p>
    <w:p w14:paraId="41010000">
      <w:pPr>
        <w:widowControl w:val="0"/>
        <w:ind w:firstLine="540" w:left="0"/>
        <w:jc w:val="both"/>
      </w:pPr>
      <w:bookmarkStart w:id="1" w:name="Par923"/>
      <w:bookmarkEnd w:id="1"/>
      <w:r>
        <w:rPr>
          <w:sz w:val="28"/>
        </w:rPr>
        <w:t>основное мероприятие  2.03«Реализация Федерального закона от 24 июля 2017 года № 211-ФЗ «Государственном кадастре недвижимости».</w:t>
      </w:r>
    </w:p>
    <w:p w14:paraId="42010000">
      <w:pPr>
        <w:ind w:firstLine="567" w:left="0"/>
        <w:jc w:val="both"/>
      </w:pPr>
      <w:r>
        <w:rPr>
          <w:sz w:val="28"/>
        </w:rPr>
        <w:t>В рамках основного мероприятия 2.03 предусматривается оказание содействия по подготовке карт (планов) для установления границ муниципальных образований Курской области, текстового и графического описания местоположения границ населенных пунктов Курской области.</w:t>
      </w:r>
    </w:p>
    <w:p w14:paraId="43010000">
      <w:pPr>
        <w:ind w:firstLine="567" w:left="0"/>
        <w:jc w:val="both"/>
      </w:pPr>
      <w:bookmarkStart w:id="2" w:name="sub_700328"/>
      <w:r>
        <w:rPr>
          <w:sz w:val="28"/>
        </w:rPr>
        <w:t>Реализация основного мероприятия 2.03 будет осуществляться посредством предоставления из областного бюджета субсидии муниципальным образованиям Курской области на мероприятия по внесению в Единый государственный реестр недвижимости сведений о границах муниципальных образований и границах населенных пунктов.</w:t>
      </w:r>
    </w:p>
    <w:p w14:paraId="44010000">
      <w:pPr>
        <w:ind w:firstLine="567" w:left="0"/>
        <w:jc w:val="both"/>
      </w:pPr>
      <w:bookmarkEnd w:id="2"/>
      <w:r>
        <w:rPr>
          <w:sz w:val="28"/>
        </w:rPr>
        <w:t>Ожидаемым результатом реализации мероприятия является внесение в Единый государственный реестр недвижимости сведений о границах муниципальных образований и границах населенных пунктов в виде координатного описания.</w:t>
      </w:r>
    </w:p>
    <w:p w14:paraId="45010000">
      <w:pPr>
        <w:ind w:firstLine="567" w:left="0"/>
        <w:jc w:val="both"/>
      </w:pPr>
      <w:bookmarkStart w:id="3" w:name="sub_700329"/>
      <w:r>
        <w:rPr>
          <w:sz w:val="28"/>
        </w:rPr>
        <w:t>Неисполнение основного мероприятия 2.03 приведет к не достижению целевых показателей, установленных распоряжением Правительства Российской Федерации от 31 января 2017 N 147-р.</w:t>
      </w:r>
    </w:p>
    <w:p w14:paraId="46010000">
      <w:pPr>
        <w:widowControl w:val="0"/>
        <w:ind w:firstLine="540" w:left="0"/>
        <w:jc w:val="both"/>
      </w:pPr>
      <w:bookmarkEnd w:id="3"/>
      <w:r>
        <w:rPr>
          <w:sz w:val="28"/>
        </w:rPr>
        <w:t>Выделение подпрограммы произведено непосредственно в соответствии с целью государственной программы, направленной на повышение доступности жилья и качества жилищного обеспечения населения Курской области, в том числе с учетом исполнения государственных обязательств по обеспечению жильем отдельных категорий граждан в соответствии с федеральным законодательством и законодательством Курской области, обеспечение комфортной среды обитания и жизнедеятельности;</w:t>
      </w:r>
    </w:p>
    <w:p w14:paraId="47010000">
      <w:pPr>
        <w:widowControl w:val="0"/>
        <w:ind w:firstLine="709" w:left="0"/>
        <w:jc w:val="both"/>
      </w:pPr>
      <w:r>
        <w:rPr>
          <w:sz w:val="28"/>
        </w:rPr>
        <w:t>В рамках подпрограммы 3 «Обеспечение качественными услугами ЖКХ населения Курской области» предлагается реализация следующих основных мероприятий:</w:t>
      </w:r>
    </w:p>
    <w:p w14:paraId="48010000">
      <w:pPr>
        <w:widowControl w:val="0"/>
        <w:ind w:firstLine="540" w:left="0"/>
        <w:jc w:val="both"/>
      </w:pPr>
      <w:r>
        <w:rPr>
          <w:sz w:val="28"/>
        </w:rPr>
        <w:t>основное мероприятие 3.01 «Создание безопасной, удобной и привлекательной среды территории муниципального образования».</w:t>
      </w:r>
    </w:p>
    <w:p w14:paraId="49010000">
      <w:pPr>
        <w:widowControl w:val="0"/>
        <w:ind w:firstLine="540" w:left="0"/>
        <w:jc w:val="both"/>
      </w:pPr>
      <w:r>
        <w:rPr>
          <w:sz w:val="28"/>
        </w:rPr>
        <w:t>Выделение подпрограммы произведено непосредственно в соответствии с целью государственной программы, направленной на повышение качества и надежности предоставления жилищно-коммунальных услуг населению;</w:t>
      </w:r>
    </w:p>
    <w:p w14:paraId="4A010000">
      <w:pPr>
        <w:ind/>
        <w:jc w:val="both"/>
      </w:pPr>
      <w:r>
        <w:rPr>
          <w:sz w:val="28"/>
        </w:rPr>
        <w:t>- уборка сорной растительности;</w:t>
      </w:r>
    </w:p>
    <w:p w14:paraId="4B010000">
      <w:pPr>
        <w:ind/>
        <w:jc w:val="both"/>
      </w:pPr>
      <w:r>
        <w:rPr>
          <w:sz w:val="28"/>
        </w:rPr>
        <w:t>- установка указателей с наименованием улиц и номеров домов;</w:t>
      </w:r>
    </w:p>
    <w:p w14:paraId="4C010000">
      <w:pPr>
        <w:ind/>
        <w:jc w:val="both"/>
      </w:pPr>
      <w:r>
        <w:rPr>
          <w:sz w:val="28"/>
        </w:rPr>
        <w:t>- содержание элементов внешнего благоустройства;</w:t>
      </w:r>
    </w:p>
    <w:p w14:paraId="4D010000">
      <w:pPr>
        <w:ind/>
        <w:jc w:val="both"/>
      </w:pPr>
      <w:r>
        <w:rPr>
          <w:sz w:val="28"/>
        </w:rPr>
        <w:t>- озеленение территории муниципального образования;</w:t>
      </w:r>
    </w:p>
    <w:p w14:paraId="4E010000">
      <w:pPr>
        <w:ind/>
        <w:jc w:val="both"/>
      </w:pPr>
      <w:r>
        <w:rPr>
          <w:sz w:val="28"/>
        </w:rPr>
        <w:t>- содержание мест захоронений;</w:t>
      </w:r>
    </w:p>
    <w:p w14:paraId="4F010000">
      <w:pPr>
        <w:ind/>
        <w:jc w:val="both"/>
      </w:pPr>
      <w:r>
        <w:rPr>
          <w:sz w:val="28"/>
        </w:rPr>
        <w:t>- отлов безнадзорных животных;</w:t>
      </w:r>
    </w:p>
    <w:p w14:paraId="50010000">
      <w:pPr>
        <w:ind/>
        <w:jc w:val="both"/>
      </w:pPr>
      <w:r>
        <w:rPr>
          <w:sz w:val="28"/>
        </w:rPr>
        <w:t>- определение и утверждение объема финансирования программы;</w:t>
      </w:r>
    </w:p>
    <w:p w14:paraId="51010000">
      <w:pPr>
        <w:ind/>
        <w:jc w:val="both"/>
      </w:pPr>
      <w:r>
        <w:rPr>
          <w:sz w:val="28"/>
        </w:rPr>
        <w:t>- организация обнародования работы, направленной на освещение цели и решений задач программы, о ходе реализации программы.</w:t>
      </w:r>
    </w:p>
    <w:p w14:paraId="52010000">
      <w:pPr>
        <w:ind/>
        <w:jc w:val="both"/>
      </w:pPr>
      <w:r>
        <w:rPr>
          <w:sz w:val="28"/>
        </w:rPr>
        <w:tab/>
      </w:r>
      <w:r>
        <w:rPr>
          <w:sz w:val="28"/>
        </w:rPr>
        <w:t>В результате реализации программы ожидается создание условий, обеспечивающих комфортные условия для работы и отдыха населения на территории Горшеченского района.</w:t>
      </w:r>
    </w:p>
    <w:p w14:paraId="53010000">
      <w:pPr>
        <w:ind w:firstLine="708" w:left="0"/>
        <w:jc w:val="both"/>
      </w:pPr>
      <w:r>
        <w:rPr>
          <w:sz w:val="28"/>
        </w:rPr>
        <w:t>Успешная реализация программы позволит обеспечить:</w:t>
      </w:r>
    </w:p>
    <w:p w14:paraId="54010000">
      <w:pPr>
        <w:ind/>
        <w:jc w:val="both"/>
      </w:pPr>
      <w:r>
        <w:rPr>
          <w:sz w:val="28"/>
        </w:rPr>
        <w:t xml:space="preserve">- улучшение жилищных условий населения района; </w:t>
      </w:r>
    </w:p>
    <w:p w14:paraId="55010000">
      <w:pPr>
        <w:ind/>
        <w:jc w:val="both"/>
      </w:pPr>
      <w:r>
        <w:rPr>
          <w:sz w:val="28"/>
        </w:rPr>
        <w:t>- предоставление социальных выплат молодым семьям для улучшения жилищных условий;</w:t>
      </w:r>
    </w:p>
    <w:p w14:paraId="56010000">
      <w:pPr>
        <w:ind/>
        <w:jc w:val="both"/>
      </w:pPr>
      <w:r>
        <w:rPr>
          <w:sz w:val="28"/>
        </w:rPr>
        <w:t>- увеличение притока частных инвестиций в жилищное строительство, развитие первичного рынка жилья и  стабилизацию цен на жилье;</w:t>
      </w:r>
    </w:p>
    <w:p w14:paraId="57010000">
      <w:pPr>
        <w:ind/>
        <w:jc w:val="both"/>
      </w:pPr>
      <w:r>
        <w:rPr>
          <w:sz w:val="28"/>
        </w:rPr>
        <w:t>- повышение удовлетворенности населения уровнем оказания жилищных услуг по содержанию и обслуживанию муниципального жилищного фонда;</w:t>
      </w:r>
    </w:p>
    <w:p w14:paraId="58010000">
      <w:pPr>
        <w:ind/>
        <w:jc w:val="both"/>
      </w:pPr>
      <w:r>
        <w:rPr>
          <w:sz w:val="28"/>
        </w:rPr>
        <w:t>- создание условий для разработки муниципальными образованиями документов территориального планирования (генеральные планы) и градостроительного зонирования;</w:t>
      </w:r>
    </w:p>
    <w:p w14:paraId="59010000">
      <w:pPr>
        <w:ind w:firstLine="720" w:left="0"/>
        <w:jc w:val="both"/>
      </w:pPr>
      <w:r>
        <w:rPr>
          <w:sz w:val="28"/>
        </w:rPr>
        <w:t>Реализация Программы во многом зависит от своевременного и полного финансирования областным и местным бюджетами, а также поддержки ее мероприятий населением - основным потребителем услуг в жилищной сфере.</w:t>
      </w:r>
    </w:p>
    <w:p w14:paraId="5A010000">
      <w:pPr>
        <w:widowControl w:val="0"/>
        <w:ind/>
        <w:jc w:val="both"/>
      </w:pPr>
      <w:r>
        <w:rPr>
          <w:sz w:val="28"/>
        </w:rPr>
        <w:t>Перечень показателей носит открытый характер и предусматривает возможность корректировки в случае потери информативности показателя (достижение максимального значения или насыщения), изменения приоритетов государственной политики в жилищной сфере.</w:t>
      </w:r>
    </w:p>
    <w:p w14:paraId="5B010000">
      <w:pPr>
        <w:widowControl w:val="0"/>
        <w:ind w:firstLine="540" w:left="0"/>
        <w:jc w:val="both"/>
      </w:pPr>
      <w:r>
        <w:rPr>
          <w:sz w:val="28"/>
        </w:rPr>
        <w:t>Реализация государственной программы должна привести к созданию комфортной среды обитания и жизнедеятельности для граждан Горшеченского района Курской области, обеспечению их доступным и качественным жильем.</w:t>
      </w:r>
    </w:p>
    <w:p w14:paraId="5C010000">
      <w:pPr>
        <w:widowControl w:val="0"/>
        <w:ind w:firstLine="540" w:left="0"/>
        <w:jc w:val="both"/>
      </w:pPr>
      <w:r>
        <w:rPr>
          <w:sz w:val="28"/>
        </w:rPr>
        <w:t>В результате реализации муниципальной программы должен сложиться качественно новый уровень состояния жилищно-коммунальной сферы, характеризуемый следующими ожидаемыми конечными результатами реализации государственной программы:</w:t>
      </w:r>
    </w:p>
    <w:p w14:paraId="5D010000">
      <w:pPr>
        <w:widowControl w:val="0"/>
        <w:ind w:firstLine="540" w:left="0"/>
        <w:jc w:val="both"/>
      </w:pPr>
      <w:r>
        <w:rPr>
          <w:sz w:val="28"/>
        </w:rPr>
        <w:t>создание условий для улучшения демографической ситуации, снижения социальной напряженности в обществе;</w:t>
      </w:r>
    </w:p>
    <w:p w14:paraId="5E010000">
      <w:pPr>
        <w:widowControl w:val="0"/>
        <w:ind w:firstLine="540" w:left="0"/>
        <w:jc w:val="both"/>
      </w:pPr>
      <w:r>
        <w:rPr>
          <w:sz w:val="28"/>
        </w:rPr>
        <w:t>повышение удовлетворенности населения Курской области уровнем жилищно-коммунального обслуживания.</w:t>
      </w:r>
    </w:p>
    <w:p w14:paraId="5F010000">
      <w:pPr>
        <w:widowControl w:val="0"/>
        <w:ind w:firstLine="540" w:left="0"/>
        <w:jc w:val="both"/>
      </w:pPr>
      <w:r>
        <w:rPr>
          <w:sz w:val="28"/>
        </w:rPr>
        <w:t>Муниципальная  программа будет реализовываться в период 2021 - 2028</w:t>
      </w:r>
      <w:r>
        <w:rPr>
          <w:sz w:val="28"/>
        </w:rPr>
        <w:t xml:space="preserve"> годов.</w:t>
      </w:r>
    </w:p>
    <w:p w14:paraId="60010000">
      <w:pPr>
        <w:widowControl w:val="0"/>
        <w:ind w:firstLine="540" w:left="0"/>
        <w:jc w:val="both"/>
      </w:pPr>
      <w:r>
        <w:rPr>
          <w:sz w:val="28"/>
        </w:rPr>
        <w:t>Предусматривается один контрольный этапа реализации: 2021-2028</w:t>
      </w:r>
      <w:r>
        <w:rPr>
          <w:sz w:val="28"/>
        </w:rPr>
        <w:t xml:space="preserve"> г.</w:t>
      </w:r>
    </w:p>
    <w:p w14:paraId="61010000">
      <w:pPr>
        <w:widowControl w:val="0"/>
        <w:ind w:firstLine="540" w:left="0"/>
        <w:jc w:val="both"/>
      </w:pPr>
      <w:r>
        <w:rPr>
          <w:sz w:val="28"/>
        </w:rPr>
        <w:t>Обоснование состава и значений целевых показателей и индикаторов, характеризующих достижение конечных результатов по этапам реализации программы приведено в приложении № 2 к муниципальной программе.</w:t>
      </w:r>
    </w:p>
    <w:p w14:paraId="62010000">
      <w:pPr>
        <w:ind/>
        <w:jc w:val="both"/>
        <w:rPr>
          <w:sz w:val="28"/>
        </w:rPr>
      </w:pPr>
    </w:p>
    <w:p w14:paraId="63010000">
      <w:pPr>
        <w:ind w:firstLine="0" w:left="851" w:right="1133"/>
        <w:jc w:val="both"/>
      </w:pPr>
      <w:r>
        <w:rPr>
          <w:b w:val="1"/>
          <w:sz w:val="28"/>
        </w:rPr>
        <w:t>Раздел 4. Основные меры правового регулирования в соответствующей сфере, направленные на достижение цели и (или) ожидаемых результатов муниципальной программы с указанием основных положений и сроков принятия необходимых нормативных правовых актов.</w:t>
      </w:r>
    </w:p>
    <w:p w14:paraId="64010000">
      <w:pPr>
        <w:ind w:firstLine="0" w:left="851" w:right="1133"/>
        <w:jc w:val="both"/>
        <w:rPr>
          <w:b w:val="1"/>
          <w:sz w:val="28"/>
        </w:rPr>
      </w:pPr>
    </w:p>
    <w:p w14:paraId="65010000">
      <w:pPr>
        <w:ind/>
        <w:jc w:val="both"/>
      </w:pPr>
      <w:r>
        <w:rPr>
          <w:sz w:val="28"/>
        </w:rPr>
        <w:t>В соответствие  с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года №1662-р,  Указом Президента Российской Федерации от 7 мая 2012 года № 600  «О мерах по обеспечению граждан Российской Федерации доступным и комфортным жильем и повышению качества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 утверждённой постановлением Правительства Российской Федерации от 30.12.2017 г. № 1710 с изменениями и дополнениями, постановлением Российской Федерации № 1050 от 17.12.2010 г.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 и дополнениями) приоритетом муниципальной жилищной политики является обеспечение населения доступным и качественным жильем, создание комфортной  среды для человека и эффективного жилищно-коммунального хозяйства.</w:t>
      </w:r>
    </w:p>
    <w:p w14:paraId="66010000">
      <w:pPr>
        <w:widowControl w:val="0"/>
        <w:ind w:firstLine="540" w:left="0"/>
        <w:jc w:val="both"/>
      </w:pPr>
      <w:r>
        <w:rPr>
          <w:sz w:val="28"/>
        </w:rPr>
        <w:t>Ожидаемые результаты:</w:t>
      </w:r>
    </w:p>
    <w:p w14:paraId="67010000">
      <w:pPr>
        <w:widowControl w:val="0"/>
        <w:ind w:firstLine="540" w:left="0"/>
        <w:jc w:val="both"/>
      </w:pPr>
      <w:r>
        <w:rPr>
          <w:sz w:val="28"/>
        </w:rPr>
        <w:t>- поэтапное выполнение обязательств по обеспечению жильем категорий граждан, определенных законодательством;</w:t>
      </w:r>
    </w:p>
    <w:p w14:paraId="68010000">
      <w:pPr>
        <w:widowControl w:val="0"/>
        <w:ind w:firstLine="540" w:left="0"/>
        <w:jc w:val="both"/>
      </w:pPr>
      <w:r>
        <w:rPr>
          <w:sz w:val="28"/>
        </w:rPr>
        <w:t>- повышение комфортных условий проживания населения Горшеченского района Курской области, а именно приведение общего имущества собственников помещений в многоквартирных домах в технически исправное состояние, функционирование регионального фонда проведения капитального ремонта многоквартирных домов;</w:t>
      </w:r>
    </w:p>
    <w:p w14:paraId="69010000">
      <w:pPr>
        <w:widowControl w:val="0"/>
        <w:ind w:firstLine="540" w:left="0"/>
        <w:jc w:val="both"/>
      </w:pPr>
      <w:r>
        <w:rPr>
          <w:sz w:val="28"/>
        </w:rPr>
        <w:t>По итогам реализации государственной программы, основные направления реализации государственной жилищной и жилищно-коммунальной политики будут уточнены с учетом результатов мониторинга их эффективности.</w:t>
      </w:r>
    </w:p>
    <w:p w14:paraId="6A010000">
      <w:pPr>
        <w:ind w:firstLine="540" w:left="0"/>
        <w:jc w:val="both"/>
      </w:pPr>
      <w:r>
        <w:rPr>
          <w:sz w:val="28"/>
        </w:rPr>
        <w:t>Реализация мероприятий программы предусматривает применение комплекса экономических, организационных, нормативных правовых мер:</w:t>
      </w:r>
    </w:p>
    <w:p w14:paraId="6B010000">
      <w:pPr>
        <w:ind w:firstLine="540" w:left="0"/>
        <w:jc w:val="both"/>
      </w:pPr>
      <w:r>
        <w:rPr>
          <w:sz w:val="28"/>
        </w:rPr>
        <w:t>- программных мероприятий на текущий год и бюджетных заявок на их финансирование;</w:t>
      </w:r>
    </w:p>
    <w:p w14:paraId="6C010000">
      <w:pPr>
        <w:ind w:firstLine="540" w:left="0"/>
        <w:jc w:val="both"/>
      </w:pPr>
      <w:r>
        <w:rPr>
          <w:sz w:val="28"/>
        </w:rPr>
        <w:t>- проектной и рабочей документации по реализации программных мероприятий, проведение конкурсов среди исполнителей и заключение договоров по итогам конкурсов;</w:t>
      </w:r>
    </w:p>
    <w:p w14:paraId="6D010000">
      <w:pPr>
        <w:ind w:firstLine="540" w:left="0"/>
        <w:jc w:val="both"/>
      </w:pPr>
      <w:r>
        <w:rPr>
          <w:sz w:val="28"/>
        </w:rPr>
        <w:t>- контроль хода реализации мероприятий.</w:t>
      </w:r>
    </w:p>
    <w:p w14:paraId="6E010000">
      <w:pPr>
        <w:ind w:firstLine="720" w:left="0"/>
        <w:jc w:val="both"/>
      </w:pPr>
      <w:r>
        <w:rPr>
          <w:sz w:val="28"/>
        </w:rPr>
        <w:t>Администрация Горшеченского района с учетом выделяемых исполнителям программы на её реализацию финансовых средств ежегодно уточняет целевые показатели и затраты по мероприятиям программы, механизм   реализации   программы,   состав   исполнителей;   обеспечивает   подготовку   и   предоставление предложений по финансированию мероприятий программы в очередном финансовом году.</w:t>
      </w:r>
    </w:p>
    <w:p w14:paraId="6F010000">
      <w:pPr>
        <w:ind/>
        <w:jc w:val="both"/>
      </w:pPr>
      <w:r>
        <w:rPr>
          <w:sz w:val="28"/>
        </w:rPr>
        <w:tab/>
      </w:r>
      <w:r>
        <w:rPr>
          <w:sz w:val="28"/>
        </w:rPr>
        <w:t xml:space="preserve">Мероприятия программы предусматривается реализовывать на основе муниципальных контрактов, которые заключаются администрацией Горшеченского района с исполнителем, победившим в конкурсе. </w:t>
      </w:r>
    </w:p>
    <w:p w14:paraId="70010000">
      <w:pPr>
        <w:ind/>
        <w:jc w:val="both"/>
      </w:pPr>
      <w:r>
        <w:rPr>
          <w:sz w:val="28"/>
        </w:rPr>
        <w:tab/>
      </w:r>
      <w:r>
        <w:rPr>
          <w:sz w:val="28"/>
        </w:rPr>
        <w:t>Проведение конкурсов регламентируется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1010000">
      <w:pPr>
        <w:ind w:right="-1"/>
        <w:jc w:val="center"/>
        <w:rPr>
          <w:b w:val="1"/>
          <w:sz w:val="28"/>
        </w:rPr>
      </w:pPr>
    </w:p>
    <w:p w14:paraId="72010000">
      <w:pPr>
        <w:ind w:right="-1"/>
        <w:jc w:val="center"/>
      </w:pPr>
      <w:r>
        <w:rPr>
          <w:b w:val="1"/>
          <w:sz w:val="28"/>
        </w:rPr>
        <w:t>Раздел 5. Перечень  и сведения о целевых индикаторах и показателях муниципальной программы с расшифровкой плановых значений по годам её реализации, а так же сведения о взаимосвязи мероприятий и результатов их выполнения с целевыми индикаторами и показателями муниципальной программы.</w:t>
      </w:r>
    </w:p>
    <w:p w14:paraId="73010000">
      <w:pPr>
        <w:ind/>
        <w:jc w:val="both"/>
        <w:rPr>
          <w:b w:val="1"/>
          <w:sz w:val="28"/>
        </w:rPr>
      </w:pPr>
    </w:p>
    <w:p w14:paraId="74010000">
      <w:pPr>
        <w:ind/>
        <w:jc w:val="both"/>
      </w:pPr>
      <w:r>
        <w:rPr>
          <w:sz w:val="28"/>
        </w:rPr>
        <w:tab/>
      </w:r>
      <w:r>
        <w:rPr>
          <w:sz w:val="28"/>
        </w:rPr>
        <w:t>Решение задач, поставленных в этой программе, характеризуется следующими целевыми индикаторами:</w:t>
      </w:r>
    </w:p>
    <w:p w14:paraId="75010000">
      <w:pPr>
        <w:ind/>
        <w:jc w:val="both"/>
      </w:pPr>
      <w:r>
        <w:rPr>
          <w:sz w:val="28"/>
        </w:rPr>
        <w:t>- координирование границ сельских территорий;</w:t>
      </w:r>
    </w:p>
    <w:p w14:paraId="76010000">
      <w:pPr>
        <w:pStyle w:val="Style_9"/>
        <w:spacing w:after="200" w:line="276" w:lineRule="auto"/>
        <w:ind w:firstLine="0" w:left="0"/>
        <w:jc w:val="both"/>
      </w:pPr>
      <w:r>
        <w:rPr>
          <w:sz w:val="28"/>
        </w:rPr>
        <w:t>-количество молодых семей, улучшивших жилищные условия с помощью предоставления социальных выплат за счет средств федерального, областного бюджета и бюджета муниципального района.</w:t>
      </w:r>
    </w:p>
    <w:p w14:paraId="77010000">
      <w:pPr>
        <w:ind w:right="-1"/>
        <w:jc w:val="center"/>
      </w:pPr>
      <w:r>
        <w:rPr>
          <w:b w:val="1"/>
          <w:sz w:val="28"/>
        </w:rPr>
        <w:t>Раздел 6. Информация по финансовому обеспечению муниципальной программы за счет средств бюджета муниципального района (с расшифровкой по главным распорядителям средств бюджета муниципального района, основным мероприятиям программ, а так же по годам реализации муниципальной программы)</w:t>
      </w:r>
    </w:p>
    <w:p w14:paraId="78010000">
      <w:pPr>
        <w:ind/>
        <w:jc w:val="both"/>
        <w:rPr>
          <w:sz w:val="28"/>
        </w:rPr>
      </w:pPr>
    </w:p>
    <w:p w14:paraId="79010000">
      <w:pPr>
        <w:pStyle w:val="Style_7"/>
        <w:widowControl w:val="1"/>
        <w:ind w:firstLine="708" w:left="0"/>
      </w:pPr>
      <w:r>
        <w:rPr>
          <w:rFonts w:ascii="Times New Roman" w:hAnsi="Times New Roman"/>
          <w:sz w:val="28"/>
        </w:rPr>
        <w:t xml:space="preserve">Финансирование мероприятий программы осуществляется за счет средств муниципального, областного и федерального бюджетов. </w:t>
      </w:r>
    </w:p>
    <w:p w14:paraId="7A010000">
      <w:pPr>
        <w:pStyle w:val="Style_7"/>
        <w:widowControl w:val="1"/>
        <w:ind w:firstLine="708" w:left="0"/>
      </w:pPr>
    </w:p>
    <w:p w14:paraId="7B010000">
      <w:pPr>
        <w:pStyle w:val="Style_7"/>
        <w:widowControl w:val="1"/>
        <w:ind/>
      </w:pPr>
      <w:r>
        <w:rPr>
          <w:rFonts w:ascii="Times New Roman" w:hAnsi="Times New Roman"/>
          <w:sz w:val="28"/>
        </w:rPr>
        <w:t xml:space="preserve">Из местного бюджета </w:t>
      </w:r>
      <w:r>
        <w:rPr>
          <w:rFonts w:ascii="Times New Roman" w:hAnsi="Times New Roman"/>
          <w:sz w:val="28"/>
        </w:rPr>
        <w:t>составляет</w:t>
      </w:r>
    </w:p>
    <w:p w14:paraId="7C010000">
      <w:pPr>
        <w:pStyle w:val="Style_7"/>
        <w:widowControl w:val="1"/>
        <w:ind/>
      </w:pPr>
      <w:r>
        <w:rPr>
          <w:rFonts w:ascii="Times New Roman" w:hAnsi="Times New Roman"/>
          <w:sz w:val="28"/>
        </w:rPr>
        <w:t>59 569 776,37 руб.</w:t>
      </w:r>
      <w:r>
        <w:rPr>
          <w:rFonts w:ascii="Times New Roman" w:hAnsi="Times New Roman"/>
          <w:sz w:val="28"/>
        </w:rPr>
        <w:t xml:space="preserve"> в том числе по годам реализации:</w:t>
      </w:r>
    </w:p>
    <w:p w14:paraId="7D010000">
      <w:pPr>
        <w:pStyle w:val="Style_7"/>
        <w:widowControl w:val="1"/>
        <w:ind/>
      </w:pPr>
      <w:r>
        <w:rPr>
          <w:rFonts w:ascii="Times New Roman" w:hAnsi="Times New Roman"/>
          <w:sz w:val="28"/>
        </w:rPr>
        <w:t>2021 год –13 510 264,34руб.</w:t>
      </w:r>
    </w:p>
    <w:p w14:paraId="7E010000">
      <w:pPr>
        <w:pStyle w:val="Style_7"/>
        <w:widowControl w:val="1"/>
        <w:ind/>
      </w:pPr>
      <w:r>
        <w:rPr>
          <w:rFonts w:ascii="Times New Roman" w:hAnsi="Times New Roman"/>
          <w:sz w:val="28"/>
        </w:rPr>
        <w:t xml:space="preserve">2022 год –12 724 144,30руб. </w:t>
      </w:r>
    </w:p>
    <w:p w14:paraId="7F010000">
      <w:pPr>
        <w:pStyle w:val="Style_7"/>
        <w:widowControl w:val="1"/>
        <w:ind/>
      </w:pPr>
      <w:r>
        <w:rPr>
          <w:rFonts w:ascii="Times New Roman" w:hAnsi="Times New Roman"/>
          <w:sz w:val="28"/>
        </w:rPr>
        <w:t>2023год – 4 453 375,77 руб.</w:t>
      </w:r>
    </w:p>
    <w:p w14:paraId="80010000">
      <w:pPr>
        <w:pStyle w:val="Style_7"/>
        <w:widowControl w:val="1"/>
        <w:ind/>
      </w:pPr>
      <w:r>
        <w:rPr>
          <w:rFonts w:ascii="Times New Roman" w:hAnsi="Times New Roman"/>
          <w:sz w:val="28"/>
        </w:rPr>
        <w:t xml:space="preserve">2024 год – </w:t>
      </w:r>
      <w:r>
        <w:rPr>
          <w:rFonts w:ascii="Times New Roman" w:hAnsi="Times New Roman"/>
          <w:sz w:val="28"/>
        </w:rPr>
        <w:t>4 500 576</w:t>
      </w:r>
      <w:r>
        <w:rPr>
          <w:rFonts w:ascii="Times New Roman" w:hAnsi="Times New Roman"/>
          <w:sz w:val="28"/>
        </w:rPr>
        <w:t>,0</w:t>
      </w:r>
      <w:r>
        <w:rPr>
          <w:rFonts w:ascii="Times New Roman" w:hAnsi="Times New Roman"/>
          <w:sz w:val="28"/>
        </w:rPr>
        <w:t>5</w:t>
      </w:r>
      <w:r>
        <w:rPr>
          <w:rFonts w:ascii="Times New Roman" w:hAnsi="Times New Roman"/>
          <w:sz w:val="28"/>
        </w:rPr>
        <w:t xml:space="preserve"> руб.</w:t>
      </w:r>
    </w:p>
    <w:p w14:paraId="81010000">
      <w:pPr>
        <w:pStyle w:val="Style_7"/>
        <w:widowControl w:val="1"/>
        <w:ind/>
      </w:pPr>
      <w:r>
        <w:rPr>
          <w:rFonts w:ascii="Times New Roman" w:hAnsi="Times New Roman"/>
          <w:sz w:val="28"/>
        </w:rPr>
        <w:t>2025 год – 807 788,35</w:t>
      </w:r>
      <w:r>
        <w:rPr>
          <w:rFonts w:ascii="Times New Roman" w:hAnsi="Times New Roman"/>
          <w:sz w:val="28"/>
        </w:rPr>
        <w:t xml:space="preserve"> руб.</w:t>
      </w:r>
    </w:p>
    <w:p w14:paraId="82010000">
      <w:pPr>
        <w:pStyle w:val="Style_7"/>
        <w:widowControl w:val="1"/>
        <w:ind/>
        <w:rPr>
          <w:rFonts w:ascii="Times New Roman" w:hAnsi="Times New Roman"/>
          <w:sz w:val="28"/>
        </w:rPr>
      </w:pPr>
      <w:r>
        <w:rPr>
          <w:rFonts w:ascii="Times New Roman" w:hAnsi="Times New Roman"/>
          <w:sz w:val="28"/>
        </w:rPr>
        <w:t>2026 год – 15 961 293,52</w:t>
      </w:r>
      <w:r>
        <w:rPr>
          <w:rFonts w:ascii="Times New Roman" w:hAnsi="Times New Roman"/>
          <w:sz w:val="28"/>
        </w:rPr>
        <w:t xml:space="preserve"> руб.</w:t>
      </w:r>
    </w:p>
    <w:p w14:paraId="83010000">
      <w:pPr>
        <w:pStyle w:val="Style_7"/>
        <w:widowControl w:val="1"/>
        <w:ind/>
        <w:rPr>
          <w:rFonts w:ascii="Times New Roman" w:hAnsi="Times New Roman"/>
          <w:sz w:val="28"/>
        </w:rPr>
      </w:pPr>
      <w:r>
        <w:rPr>
          <w:rFonts w:ascii="Times New Roman" w:hAnsi="Times New Roman"/>
          <w:sz w:val="28"/>
        </w:rPr>
        <w:t>2027 год – 4 733 335,52 руб.</w:t>
      </w:r>
    </w:p>
    <w:p w14:paraId="84010000">
      <w:pPr>
        <w:pStyle w:val="Style_7"/>
        <w:widowControl w:val="1"/>
        <w:ind/>
        <w:rPr>
          <w:rFonts w:ascii="Times New Roman" w:hAnsi="Times New Roman"/>
          <w:sz w:val="28"/>
        </w:rPr>
      </w:pPr>
      <w:r>
        <w:rPr>
          <w:rFonts w:ascii="Times New Roman" w:hAnsi="Times New Roman"/>
          <w:sz w:val="28"/>
        </w:rPr>
        <w:t>2028 год – 2 997 508,52 руб.</w:t>
      </w:r>
    </w:p>
    <w:p w14:paraId="85010000">
      <w:pPr>
        <w:pStyle w:val="Style_7"/>
        <w:widowControl w:val="1"/>
        <w:ind/>
        <w:rPr>
          <w:rFonts w:ascii="Times New Roman" w:hAnsi="Times New Roman"/>
          <w:sz w:val="28"/>
        </w:rPr>
      </w:pPr>
    </w:p>
    <w:p w14:paraId="86010000">
      <w:pPr>
        <w:widowControl w:val="0"/>
        <w:ind/>
        <w:jc w:val="both"/>
      </w:pPr>
      <w:r>
        <w:rPr>
          <w:sz w:val="28"/>
        </w:rPr>
        <w:t>Объем бюджетных ассигнований из федерального и областного бюджетов составляет 108 041 475,16</w:t>
      </w:r>
      <w:r>
        <w:rPr>
          <w:sz w:val="28"/>
        </w:rPr>
        <w:t xml:space="preserve"> руб., в том числе:</w:t>
      </w:r>
    </w:p>
    <w:p w14:paraId="87010000">
      <w:r>
        <w:rPr>
          <w:sz w:val="28"/>
        </w:rPr>
        <w:t>2021 год – 54 607 560,15руб.</w:t>
      </w:r>
    </w:p>
    <w:p w14:paraId="88010000">
      <w:pPr>
        <w:pStyle w:val="Style_7"/>
        <w:widowControl w:val="1"/>
        <w:ind/>
      </w:pPr>
      <w:r>
        <w:rPr>
          <w:rFonts w:ascii="Times New Roman" w:hAnsi="Times New Roman"/>
          <w:sz w:val="28"/>
        </w:rPr>
        <w:t>2022 год – 38 074 338,37руб.</w:t>
      </w:r>
    </w:p>
    <w:p w14:paraId="89010000">
      <w:pPr>
        <w:pStyle w:val="Style_7"/>
        <w:widowControl w:val="1"/>
        <w:ind/>
      </w:pPr>
      <w:r>
        <w:rPr>
          <w:rFonts w:ascii="Times New Roman" w:hAnsi="Times New Roman"/>
          <w:sz w:val="28"/>
        </w:rPr>
        <w:t xml:space="preserve">2023 год – </w:t>
      </w:r>
      <w:r>
        <w:rPr>
          <w:rFonts w:ascii="Times New Roman" w:hAnsi="Times New Roman"/>
          <w:sz w:val="28"/>
        </w:rPr>
        <w:t>4 731 691</w:t>
      </w:r>
      <w:r>
        <w:rPr>
          <w:rFonts w:ascii="Times New Roman" w:hAnsi="Times New Roman"/>
          <w:sz w:val="28"/>
        </w:rPr>
        <w:t>,</w:t>
      </w:r>
      <w:r>
        <w:rPr>
          <w:rFonts w:ascii="Times New Roman" w:hAnsi="Times New Roman"/>
          <w:sz w:val="28"/>
        </w:rPr>
        <w:t xml:space="preserve">19 </w:t>
      </w:r>
      <w:r>
        <w:rPr>
          <w:rFonts w:ascii="Times New Roman" w:hAnsi="Times New Roman"/>
          <w:sz w:val="28"/>
        </w:rPr>
        <w:t>руб.</w:t>
      </w:r>
    </w:p>
    <w:p w14:paraId="8A010000">
      <w:pPr>
        <w:pStyle w:val="Style_7"/>
        <w:widowControl w:val="1"/>
        <w:ind/>
      </w:pPr>
      <w:r>
        <w:rPr>
          <w:rFonts w:ascii="Times New Roman" w:hAnsi="Times New Roman"/>
          <w:sz w:val="28"/>
        </w:rPr>
        <w:t>2024 год – 3 966 286,00руб.</w:t>
      </w:r>
    </w:p>
    <w:p w14:paraId="8B010000">
      <w:pPr>
        <w:pStyle w:val="Style_7"/>
        <w:widowControl w:val="1"/>
        <w:ind/>
      </w:pPr>
      <w:r>
        <w:rPr>
          <w:rFonts w:ascii="Times New Roman" w:hAnsi="Times New Roman"/>
          <w:sz w:val="28"/>
        </w:rPr>
        <w:t>2025 год –</w:t>
      </w:r>
      <w:r>
        <w:rPr>
          <w:rFonts w:ascii="Times New Roman" w:hAnsi="Times New Roman"/>
          <w:sz w:val="28"/>
        </w:rPr>
        <w:t xml:space="preserve"> 2 605 373,45</w:t>
      </w:r>
      <w:r>
        <w:rPr>
          <w:rFonts w:ascii="Times New Roman" w:hAnsi="Times New Roman"/>
          <w:sz w:val="28"/>
        </w:rPr>
        <w:t xml:space="preserve"> руб.</w:t>
      </w:r>
    </w:p>
    <w:p w14:paraId="8C010000">
      <w:pPr>
        <w:pStyle w:val="Style_7"/>
        <w:widowControl w:val="1"/>
        <w:ind/>
        <w:rPr>
          <w:rFonts w:ascii="Times New Roman" w:hAnsi="Times New Roman"/>
          <w:sz w:val="28"/>
        </w:rPr>
      </w:pPr>
      <w:r>
        <w:rPr>
          <w:rFonts w:ascii="Times New Roman" w:hAnsi="Times New Roman"/>
          <w:sz w:val="28"/>
        </w:rPr>
        <w:t>2026 год –</w:t>
      </w:r>
      <w:r>
        <w:rPr>
          <w:rFonts w:ascii="Times New Roman" w:hAnsi="Times New Roman"/>
          <w:sz w:val="28"/>
        </w:rPr>
        <w:t xml:space="preserve"> 1 571 000</w:t>
      </w:r>
      <w:r>
        <w:rPr>
          <w:rFonts w:ascii="Times New Roman" w:hAnsi="Times New Roman"/>
          <w:sz w:val="28"/>
        </w:rPr>
        <w:t>,00 руб.</w:t>
      </w:r>
    </w:p>
    <w:p w14:paraId="8D010000">
      <w:pPr>
        <w:pStyle w:val="Style_7"/>
        <w:widowControl w:val="1"/>
        <w:ind/>
        <w:rPr>
          <w:rFonts w:ascii="Times New Roman" w:hAnsi="Times New Roman"/>
          <w:sz w:val="28"/>
        </w:rPr>
      </w:pPr>
      <w:r>
        <w:rPr>
          <w:rFonts w:ascii="Times New Roman" w:hAnsi="Times New Roman"/>
          <w:sz w:val="28"/>
        </w:rPr>
        <w:t xml:space="preserve">2027 год – </w:t>
      </w:r>
      <w:r>
        <w:rPr>
          <w:rFonts w:ascii="Times New Roman" w:hAnsi="Times New Roman"/>
          <w:sz w:val="28"/>
        </w:rPr>
        <w:t>1 242 613,00 руб.</w:t>
      </w:r>
    </w:p>
    <w:p w14:paraId="8E010000">
      <w:pPr>
        <w:pStyle w:val="Style_7"/>
        <w:widowControl w:val="1"/>
        <w:ind/>
        <w:rPr>
          <w:rFonts w:ascii="Times New Roman" w:hAnsi="Times New Roman"/>
          <w:sz w:val="28"/>
        </w:rPr>
      </w:pPr>
      <w:r>
        <w:rPr>
          <w:rFonts w:ascii="Times New Roman" w:hAnsi="Times New Roman"/>
          <w:sz w:val="28"/>
        </w:rPr>
        <w:t>2028 год – 1 242 613,00 руб.</w:t>
      </w:r>
    </w:p>
    <w:p w14:paraId="8F010000">
      <w:pPr>
        <w:pStyle w:val="Style_7"/>
        <w:widowControl w:val="1"/>
        <w:ind/>
      </w:pPr>
    </w:p>
    <w:p w14:paraId="90010000">
      <w:pPr>
        <w:pStyle w:val="Style_7"/>
        <w:widowControl w:val="1"/>
        <w:ind/>
      </w:pPr>
      <w:r>
        <w:rPr>
          <w:rFonts w:ascii="Times New Roman" w:hAnsi="Times New Roman"/>
          <w:sz w:val="28"/>
        </w:rPr>
        <w:t xml:space="preserve">Объемы финансирования мероприятий программы ежегодно подлежат уточнению при формировании бюджета </w:t>
      </w:r>
    </w:p>
    <w:p w14:paraId="91010000">
      <w:pPr>
        <w:sectPr>
          <w:pgSz w:h="16838" w:orient="portrait" w:w="11906"/>
          <w:pgMar w:bottom="284" w:footer="720" w:gutter="0" w:header="720" w:left="1417" w:right="851" w:top="568"/>
        </w:sectPr>
      </w:pPr>
    </w:p>
    <w:p w14:paraId="92010000">
      <w:pPr>
        <w:ind/>
        <w:jc w:val="center"/>
        <w:rPr>
          <w:b w:val="1"/>
          <w:sz w:val="28"/>
        </w:rPr>
      </w:pPr>
    </w:p>
    <w:p w14:paraId="93010000">
      <w:pPr>
        <w:ind/>
        <w:jc w:val="right"/>
      </w:pPr>
      <w:r>
        <w:rPr>
          <w:sz w:val="28"/>
        </w:rPr>
        <w:t>Приложение №2</w:t>
      </w:r>
    </w:p>
    <w:p w14:paraId="94010000">
      <w:pPr>
        <w:ind/>
        <w:jc w:val="center"/>
      </w:pPr>
      <w:r>
        <w:rPr>
          <w:sz w:val="28"/>
        </w:rPr>
        <w:t>Целевые индикаторы (показатели)</w:t>
      </w:r>
    </w:p>
    <w:p w14:paraId="95010000">
      <w:pPr>
        <w:ind/>
        <w:jc w:val="center"/>
      </w:pPr>
      <w:r>
        <w:rPr>
          <w:sz w:val="28"/>
        </w:rPr>
        <w:t>муниципальной программы «Обеспечение доступным и комфортным жильем и коммунальными услугами граждан в Горшеченском районе Курской области» и их финансирование</w:t>
      </w:r>
    </w:p>
    <w:p w14:paraId="96010000">
      <w:pPr>
        <w:ind/>
        <w:jc w:val="center"/>
        <w:rPr>
          <w:sz w:val="28"/>
        </w:rPr>
      </w:pPr>
    </w:p>
    <w:tbl>
      <w:tblPr>
        <w:tblStyle w:val="Style_4"/>
        <w:tblW w:type="auto" w:w="0"/>
        <w:tblInd w:type="dxa" w:w="817"/>
        <w:tblLayout w:type="fixed"/>
      </w:tblPr>
      <w:tblGrid>
        <w:gridCol w:w="849"/>
        <w:gridCol w:w="4963"/>
        <w:gridCol w:w="1418"/>
        <w:gridCol w:w="709"/>
        <w:gridCol w:w="854"/>
        <w:gridCol w:w="709"/>
        <w:gridCol w:w="991"/>
        <w:gridCol w:w="847"/>
        <w:gridCol w:w="847"/>
        <w:gridCol w:w="996"/>
        <w:gridCol w:w="996"/>
        <w:gridCol w:w="1566"/>
      </w:tblGrid>
      <w:tr>
        <w:trPr>
          <w:trHeight w:hRule="atLeast" w:val="330"/>
        </w:trPr>
        <w:tc>
          <w:tcPr>
            <w:tcW w:type="dxa" w:w="849"/>
            <w:vMerge w:val="restart"/>
            <w:tcBorders>
              <w:top w:color="000000" w:sz="4" w:val="single"/>
              <w:left w:color="000000" w:sz="4" w:val="single"/>
              <w:bottom w:color="000000" w:sz="4" w:val="single"/>
            </w:tcBorders>
            <w:shd w:fill="auto" w:val="clear"/>
          </w:tcPr>
          <w:p w14:paraId="97010000">
            <w:pPr>
              <w:ind/>
              <w:jc w:val="center"/>
            </w:pPr>
            <w:r>
              <w:rPr>
                <w:sz w:val="28"/>
              </w:rPr>
              <w:t>№</w:t>
            </w:r>
          </w:p>
          <w:p w14:paraId="98010000">
            <w:pPr>
              <w:ind/>
              <w:jc w:val="center"/>
            </w:pPr>
            <w:r>
              <w:rPr>
                <w:sz w:val="28"/>
              </w:rPr>
              <w:t>п/п</w:t>
            </w:r>
          </w:p>
        </w:tc>
        <w:tc>
          <w:tcPr>
            <w:tcW w:type="dxa" w:w="4963"/>
            <w:vMerge w:val="restart"/>
            <w:tcBorders>
              <w:top w:color="000000" w:sz="4" w:val="single"/>
              <w:left w:color="000000" w:sz="4" w:val="single"/>
              <w:bottom w:color="000000" w:sz="4" w:val="single"/>
              <w:right w:color="000000" w:sz="4" w:val="single"/>
            </w:tcBorders>
            <w:shd w:fill="auto" w:val="clear"/>
          </w:tcPr>
          <w:p w14:paraId="99010000">
            <w:pPr>
              <w:ind/>
              <w:jc w:val="center"/>
              <w:rPr>
                <w:sz w:val="28"/>
              </w:rPr>
            </w:pPr>
          </w:p>
          <w:p w14:paraId="9A010000">
            <w:pPr>
              <w:ind w:firstLine="108" w:left="-108"/>
              <w:jc w:val="center"/>
            </w:pPr>
            <w:r>
              <w:rPr>
                <w:sz w:val="28"/>
              </w:rPr>
              <w:t>Целевые индикаторы (показатели)</w:t>
            </w:r>
          </w:p>
        </w:tc>
        <w:tc>
          <w:tcPr>
            <w:tcW w:type="dxa" w:w="1418"/>
            <w:vMerge w:val="restart"/>
            <w:tcBorders>
              <w:top w:color="000000" w:sz="4" w:val="single"/>
              <w:left w:color="000000" w:sz="4" w:val="single"/>
              <w:bottom w:color="000000" w:sz="4" w:val="single"/>
              <w:right w:color="000000" w:sz="4" w:val="single"/>
            </w:tcBorders>
            <w:shd w:fill="auto" w:val="clear"/>
          </w:tcPr>
          <w:p w14:paraId="9B010000">
            <w:pPr>
              <w:ind/>
              <w:jc w:val="center"/>
            </w:pPr>
            <w:r>
              <w:t>Единицы измерения</w:t>
            </w:r>
          </w:p>
        </w:tc>
        <w:tc>
          <w:tcPr>
            <w:tcW w:type="dxa" w:w="6949"/>
            <w:gridSpan w:val="8"/>
            <w:tcBorders>
              <w:top w:color="000000" w:sz="4" w:val="single"/>
              <w:left w:color="000000" w:sz="4" w:val="single"/>
              <w:bottom w:color="000000" w:sz="4" w:val="single"/>
              <w:right w:color="000000" w:sz="4" w:val="single"/>
            </w:tcBorders>
            <w:shd w:fill="auto" w:val="clear"/>
            <w:vAlign w:val="center"/>
          </w:tcPr>
          <w:p w14:paraId="9C010000">
            <w:pPr>
              <w:spacing w:after="200" w:line="276" w:lineRule="auto"/>
              <w:ind/>
              <w:jc w:val="center"/>
            </w:pPr>
            <w:r>
              <w:rPr>
                <w:sz w:val="28"/>
              </w:rPr>
              <w:t>Выполнение  мероприятий по годам</w:t>
            </w:r>
          </w:p>
        </w:tc>
        <w:tc>
          <w:tcPr>
            <w:tcW w:type="dxa" w:w="1566"/>
            <w:vMerge w:val="restart"/>
            <w:tcBorders>
              <w:top w:color="000000" w:sz="4" w:val="single"/>
              <w:left w:color="000000" w:sz="4" w:val="single"/>
              <w:bottom w:color="000000" w:sz="4" w:val="single"/>
              <w:right w:color="000000" w:sz="4" w:val="single"/>
            </w:tcBorders>
            <w:shd w:fill="auto" w:val="clear"/>
            <w:vAlign w:val="center"/>
          </w:tcPr>
          <w:p w14:paraId="9D010000">
            <w:pPr>
              <w:spacing w:after="200" w:line="276" w:lineRule="auto"/>
              <w:ind/>
              <w:jc w:val="center"/>
            </w:pPr>
            <w:r>
              <w:t>Примечание</w:t>
            </w:r>
          </w:p>
        </w:tc>
      </w:tr>
      <w:tr>
        <w:trPr>
          <w:trHeight w:hRule="atLeast" w:val="300"/>
        </w:trPr>
        <w:tc>
          <w:tcPr>
            <w:tcW w:type="dxa" w:w="849"/>
            <w:gridSpan w:val="1"/>
            <w:vMerge w:val="continue"/>
            <w:tcBorders>
              <w:top w:color="000000" w:sz="4" w:val="single"/>
              <w:left w:color="000000" w:sz="4" w:val="single"/>
              <w:bottom w:color="000000" w:sz="4" w:val="single"/>
            </w:tcBorders>
            <w:shd w:fill="auto" w:val="clear"/>
          </w:tcPr>
          <w:p/>
        </w:tc>
        <w:tc>
          <w:tcPr>
            <w:tcW w:type="dxa" w:w="4963"/>
            <w:gridSpan w:val="1"/>
            <w:vMerge w:val="continue"/>
            <w:tcBorders>
              <w:top w:color="000000" w:sz="4" w:val="single"/>
              <w:left w:color="000000" w:sz="4" w:val="single"/>
              <w:bottom w:color="000000" w:sz="4" w:val="single"/>
              <w:right w:color="000000" w:sz="4" w:val="single"/>
            </w:tcBorders>
            <w:shd w:fill="auto" w:val="clear"/>
          </w:tcPr>
          <w:p/>
        </w:tc>
        <w:tc>
          <w:tcPr>
            <w:tcW w:type="dxa" w:w="1418"/>
            <w:gridSpan w:val="1"/>
            <w:vMerge w:val="continue"/>
            <w:tcBorders>
              <w:top w:color="000000" w:sz="4" w:val="single"/>
              <w:left w:color="000000" w:sz="4" w:val="single"/>
              <w:bottom w:color="000000" w:sz="4" w:val="single"/>
              <w:right w:color="000000" w:sz="4" w:val="single"/>
            </w:tcBorders>
            <w:shd w:fill="auto" w:val="clear"/>
          </w:tcPr>
          <w:p/>
        </w:tc>
        <w:tc>
          <w:tcPr>
            <w:tcW w:type="dxa" w:w="709"/>
            <w:tcBorders>
              <w:top w:color="000000" w:sz="4" w:val="single"/>
              <w:left w:color="000000" w:sz="4" w:val="single"/>
              <w:bottom w:color="000000" w:sz="4" w:val="single"/>
              <w:right w:color="000000" w:sz="4" w:val="single"/>
            </w:tcBorders>
            <w:shd w:fill="auto" w:val="clear"/>
          </w:tcPr>
          <w:p w14:paraId="9E010000">
            <w:pPr>
              <w:ind/>
              <w:jc w:val="center"/>
            </w:pPr>
            <w:r>
              <w:t>2021</w:t>
            </w:r>
          </w:p>
        </w:tc>
        <w:tc>
          <w:tcPr>
            <w:tcW w:type="dxa" w:w="854"/>
            <w:tcBorders>
              <w:top w:color="000000" w:sz="4" w:val="single"/>
              <w:left w:color="000000" w:sz="4" w:val="single"/>
              <w:bottom w:color="000000" w:sz="4" w:val="single"/>
              <w:right w:color="000000" w:sz="4" w:val="single"/>
            </w:tcBorders>
            <w:shd w:fill="auto" w:val="clear"/>
          </w:tcPr>
          <w:p w14:paraId="9F010000">
            <w:pPr>
              <w:ind/>
              <w:jc w:val="center"/>
            </w:pPr>
            <w:r>
              <w:t>2022</w:t>
            </w:r>
          </w:p>
        </w:tc>
        <w:tc>
          <w:tcPr>
            <w:tcW w:type="dxa" w:w="709"/>
            <w:tcBorders>
              <w:top w:color="000000" w:sz="4" w:val="single"/>
              <w:left w:color="000000" w:sz="4" w:val="single"/>
              <w:bottom w:color="000000" w:sz="4" w:val="single"/>
              <w:right w:color="000000" w:sz="4" w:val="single"/>
            </w:tcBorders>
            <w:shd w:fill="auto" w:val="clear"/>
          </w:tcPr>
          <w:p w14:paraId="A0010000">
            <w:pPr>
              <w:ind/>
              <w:jc w:val="center"/>
            </w:pPr>
            <w:r>
              <w:t>2023</w:t>
            </w:r>
          </w:p>
        </w:tc>
        <w:tc>
          <w:tcPr>
            <w:tcW w:type="dxa" w:w="991"/>
            <w:tcBorders>
              <w:top w:color="000000" w:sz="4" w:val="single"/>
              <w:left w:color="000000" w:sz="4" w:val="single"/>
              <w:bottom w:color="000000" w:sz="4" w:val="single"/>
              <w:right w:color="000000" w:sz="4" w:val="single"/>
            </w:tcBorders>
            <w:shd w:fill="auto" w:val="clear"/>
          </w:tcPr>
          <w:p w14:paraId="A1010000">
            <w:pPr>
              <w:ind/>
              <w:jc w:val="center"/>
            </w:pPr>
            <w:r>
              <w:t>2024</w:t>
            </w:r>
          </w:p>
        </w:tc>
        <w:tc>
          <w:tcPr>
            <w:tcW w:type="dxa" w:w="847"/>
            <w:tcBorders>
              <w:top w:color="000000" w:sz="4" w:val="single"/>
              <w:left w:color="000000" w:sz="4" w:val="single"/>
              <w:bottom w:color="000000" w:sz="4" w:val="single"/>
              <w:right w:color="000000" w:sz="4" w:val="single"/>
            </w:tcBorders>
            <w:shd w:fill="auto" w:val="clear"/>
          </w:tcPr>
          <w:p w14:paraId="A2010000">
            <w:pPr>
              <w:ind/>
              <w:jc w:val="center"/>
            </w:pPr>
            <w:r>
              <w:t>2025</w:t>
            </w:r>
          </w:p>
        </w:tc>
        <w:tc>
          <w:tcPr>
            <w:tcW w:type="dxa" w:w="847"/>
            <w:tcBorders>
              <w:top w:color="000000" w:sz="4" w:val="single"/>
              <w:left w:color="000000" w:sz="4" w:val="single"/>
              <w:bottom w:color="000000" w:sz="4" w:val="single"/>
              <w:right w:color="000000" w:sz="4" w:val="single"/>
            </w:tcBorders>
            <w:shd w:fill="auto" w:val="clear"/>
          </w:tcPr>
          <w:p w14:paraId="A3010000">
            <w:pPr>
              <w:ind w:firstLine="0" w:left="-107" w:right="-108"/>
              <w:jc w:val="center"/>
            </w:pPr>
            <w:r>
              <w:t>2026</w:t>
            </w:r>
          </w:p>
        </w:tc>
        <w:tc>
          <w:tcPr>
            <w:tcW w:type="dxa" w:w="996"/>
            <w:tcBorders>
              <w:top w:color="000000" w:sz="4" w:val="single"/>
              <w:left w:color="000000" w:sz="4" w:val="single"/>
              <w:bottom w:color="000000" w:sz="4" w:val="single"/>
              <w:right w:color="000000" w:sz="4" w:val="single"/>
            </w:tcBorders>
          </w:tcPr>
          <w:p w14:paraId="A4010000">
            <w:pPr>
              <w:ind/>
              <w:jc w:val="center"/>
            </w:pPr>
            <w:r>
              <w:t>2027</w:t>
            </w:r>
          </w:p>
        </w:tc>
        <w:tc>
          <w:tcPr>
            <w:tcW w:type="dxa" w:w="996"/>
            <w:tcBorders>
              <w:top w:color="000000" w:sz="4" w:val="single"/>
              <w:left w:color="000000" w:sz="4" w:val="single"/>
              <w:bottom w:color="000000" w:sz="4" w:val="single"/>
              <w:right w:color="000000" w:sz="4" w:val="single"/>
            </w:tcBorders>
          </w:tcPr>
          <w:p w14:paraId="A5010000">
            <w:pPr>
              <w:ind/>
              <w:jc w:val="center"/>
            </w:pPr>
            <w:r>
              <w:t>2028</w:t>
            </w:r>
          </w:p>
        </w:tc>
        <w:tc>
          <w:tcPr>
            <w:tcW w:type="dxa" w:w="1566"/>
            <w:gridSpan w:val="1"/>
            <w:vMerge w:val="continue"/>
            <w:tcBorders>
              <w:top w:color="000000" w:sz="4" w:val="single"/>
              <w:left w:color="000000" w:sz="4" w:val="single"/>
              <w:bottom w:color="000000" w:sz="4" w:val="single"/>
              <w:right w:color="000000" w:sz="4" w:val="single"/>
            </w:tcBorders>
            <w:shd w:fill="auto" w:val="clear"/>
            <w:vAlign w:val="center"/>
          </w:tcPr>
          <w:p/>
        </w:tc>
      </w:tr>
      <w:tr>
        <w:trPr>
          <w:trHeight w:hRule="atLeast" w:val="320"/>
        </w:trPr>
        <w:tc>
          <w:tcPr>
            <w:tcW w:type="dxa" w:w="849"/>
            <w:tcBorders>
              <w:top w:color="000000" w:sz="4" w:val="single"/>
              <w:left w:color="000000" w:sz="4" w:val="single"/>
              <w:bottom w:color="000000" w:sz="4" w:val="single"/>
              <w:right w:color="000000" w:sz="4" w:val="single"/>
            </w:tcBorders>
            <w:shd w:fill="auto" w:val="clear"/>
            <w:vAlign w:val="center"/>
          </w:tcPr>
          <w:p w14:paraId="A6010000">
            <w:pPr>
              <w:tabs>
                <w:tab w:leader="none" w:pos="210" w:val="left"/>
              </w:tabs>
              <w:ind/>
              <w:jc w:val="center"/>
            </w:pPr>
            <w:r>
              <w:rPr>
                <w:sz w:val="26"/>
              </w:rPr>
              <w:t>1</w:t>
            </w:r>
          </w:p>
        </w:tc>
        <w:tc>
          <w:tcPr>
            <w:tcW w:type="dxa" w:w="4963"/>
            <w:tcBorders>
              <w:top w:color="000000" w:sz="4" w:val="single"/>
              <w:left w:color="000000" w:sz="4" w:val="single"/>
              <w:bottom w:color="000000" w:sz="4" w:val="single"/>
              <w:right w:color="000000" w:sz="4" w:val="single"/>
            </w:tcBorders>
            <w:shd w:fill="auto" w:val="clear"/>
          </w:tcPr>
          <w:p w14:paraId="A7010000">
            <w:pPr>
              <w:ind/>
              <w:jc w:val="both"/>
            </w:pPr>
            <w:r>
              <w:rPr>
                <w:sz w:val="28"/>
              </w:rPr>
              <w:t>количество молодых семей, улучшивших жилищные условия, с помощью предоставления социальных выплат за счет средств федерального, областного бюджета и бюджета муниципального района</w:t>
            </w:r>
          </w:p>
        </w:tc>
        <w:tc>
          <w:tcPr>
            <w:tcW w:type="dxa" w:w="1418"/>
            <w:tcBorders>
              <w:top w:color="000000" w:sz="4" w:val="single"/>
              <w:left w:color="000000" w:sz="4" w:val="single"/>
              <w:bottom w:color="000000" w:sz="4" w:val="single"/>
              <w:right w:color="000000" w:sz="4" w:val="single"/>
            </w:tcBorders>
            <w:shd w:fill="auto" w:val="clear"/>
          </w:tcPr>
          <w:p w14:paraId="A8010000">
            <w:pPr>
              <w:ind/>
              <w:jc w:val="center"/>
            </w:pPr>
            <w:r>
              <w:rPr>
                <w:sz w:val="22"/>
              </w:rPr>
              <w:t>семей</w:t>
            </w:r>
          </w:p>
        </w:tc>
        <w:tc>
          <w:tcPr>
            <w:tcW w:type="dxa" w:w="709"/>
            <w:tcBorders>
              <w:top w:color="000000" w:sz="4" w:val="single"/>
              <w:left w:color="000000" w:sz="4" w:val="single"/>
              <w:bottom w:color="000000" w:sz="4" w:val="single"/>
              <w:right w:color="000000" w:sz="4" w:val="single"/>
            </w:tcBorders>
            <w:shd w:fill="auto" w:val="clear"/>
          </w:tcPr>
          <w:p w14:paraId="A9010000">
            <w:pPr>
              <w:ind/>
              <w:jc w:val="center"/>
            </w:pPr>
            <w:r>
              <w:t>0</w:t>
            </w:r>
          </w:p>
        </w:tc>
        <w:tc>
          <w:tcPr>
            <w:tcW w:type="dxa" w:w="854"/>
            <w:tcBorders>
              <w:top w:color="000000" w:sz="4" w:val="single"/>
              <w:left w:color="000000" w:sz="4" w:val="single"/>
              <w:bottom w:color="000000" w:sz="4" w:val="single"/>
              <w:right w:color="000000" w:sz="4" w:val="single"/>
            </w:tcBorders>
            <w:shd w:fill="auto" w:val="clear"/>
          </w:tcPr>
          <w:p w14:paraId="AA010000">
            <w:pPr>
              <w:ind/>
              <w:jc w:val="center"/>
            </w:pPr>
            <w:r>
              <w:t>3</w:t>
            </w:r>
          </w:p>
        </w:tc>
        <w:tc>
          <w:tcPr>
            <w:tcW w:type="dxa" w:w="709"/>
            <w:tcBorders>
              <w:top w:color="000000" w:sz="4" w:val="single"/>
              <w:left w:color="000000" w:sz="4" w:val="single"/>
              <w:bottom w:color="000000" w:sz="4" w:val="single"/>
              <w:right w:color="000000" w:sz="4" w:val="single"/>
            </w:tcBorders>
            <w:shd w:fill="auto" w:val="clear"/>
          </w:tcPr>
          <w:p w14:paraId="AB010000">
            <w:pPr>
              <w:ind/>
              <w:jc w:val="center"/>
            </w:pPr>
            <w:r>
              <w:t>3</w:t>
            </w:r>
          </w:p>
        </w:tc>
        <w:tc>
          <w:tcPr>
            <w:tcW w:type="dxa" w:w="991"/>
            <w:tcBorders>
              <w:top w:color="000000" w:sz="4" w:val="single"/>
              <w:left w:color="000000" w:sz="4" w:val="single"/>
              <w:bottom w:color="000000" w:sz="4" w:val="single"/>
              <w:right w:color="000000" w:sz="4" w:val="single"/>
            </w:tcBorders>
            <w:shd w:fill="auto" w:val="clear"/>
          </w:tcPr>
          <w:p w14:paraId="AC010000">
            <w:pPr>
              <w:ind/>
              <w:jc w:val="center"/>
            </w:pPr>
            <w:r>
              <w:t>1</w:t>
            </w:r>
          </w:p>
        </w:tc>
        <w:tc>
          <w:tcPr>
            <w:tcW w:type="dxa" w:w="847"/>
            <w:tcBorders>
              <w:top w:color="000000" w:sz="4" w:val="single"/>
              <w:left w:color="000000" w:sz="4" w:val="single"/>
              <w:bottom w:color="000000" w:sz="4" w:val="single"/>
              <w:right w:color="000000" w:sz="4" w:val="single"/>
            </w:tcBorders>
            <w:shd w:fill="auto" w:val="clear"/>
          </w:tcPr>
          <w:p w14:paraId="AD010000">
            <w:pPr>
              <w:ind/>
              <w:jc w:val="center"/>
            </w:pPr>
            <w:r>
              <w:t>2</w:t>
            </w:r>
          </w:p>
        </w:tc>
        <w:tc>
          <w:tcPr>
            <w:tcW w:type="dxa" w:w="847"/>
            <w:tcBorders>
              <w:top w:color="000000" w:sz="4" w:val="single"/>
              <w:left w:color="000000" w:sz="4" w:val="single"/>
              <w:bottom w:color="000000" w:sz="4" w:val="single"/>
              <w:right w:color="000000" w:sz="4" w:val="single"/>
            </w:tcBorders>
            <w:shd w:fill="auto" w:val="clear"/>
          </w:tcPr>
          <w:p w14:paraId="AE010000">
            <w:pPr>
              <w:ind/>
              <w:jc w:val="center"/>
            </w:pPr>
            <w:r>
              <w:t>0</w:t>
            </w:r>
          </w:p>
        </w:tc>
        <w:tc>
          <w:tcPr>
            <w:tcW w:type="dxa" w:w="996"/>
            <w:tcBorders>
              <w:top w:color="000000" w:sz="4" w:val="single"/>
              <w:left w:color="000000" w:sz="4" w:val="single"/>
              <w:bottom w:color="000000" w:sz="4" w:val="single"/>
              <w:right w:color="000000" w:sz="4" w:val="single"/>
            </w:tcBorders>
          </w:tcPr>
          <w:p w14:paraId="AF010000">
            <w:pPr>
              <w:ind/>
              <w:jc w:val="center"/>
              <w:rPr>
                <w:sz w:val="26"/>
              </w:rPr>
            </w:pPr>
            <w:r>
              <w:rPr>
                <w:sz w:val="26"/>
              </w:rPr>
              <w:t>1</w:t>
            </w:r>
          </w:p>
        </w:tc>
        <w:tc>
          <w:tcPr>
            <w:tcW w:type="dxa" w:w="996"/>
            <w:tcBorders>
              <w:top w:color="000000" w:sz="4" w:val="single"/>
              <w:left w:color="000000" w:sz="4" w:val="single"/>
              <w:bottom w:color="000000" w:sz="4" w:val="single"/>
              <w:right w:color="000000" w:sz="4" w:val="single"/>
            </w:tcBorders>
          </w:tcPr>
          <w:p w14:paraId="B0010000">
            <w:pPr>
              <w:ind/>
              <w:jc w:val="center"/>
              <w:rPr>
                <w:sz w:val="26"/>
              </w:rPr>
            </w:pPr>
            <w:r>
              <w:rPr>
                <w:sz w:val="26"/>
              </w:rPr>
              <w:t>1</w:t>
            </w:r>
          </w:p>
        </w:tc>
        <w:tc>
          <w:tcPr>
            <w:tcW w:type="dxa" w:w="1566"/>
            <w:tcBorders>
              <w:top w:color="000000" w:sz="4" w:val="single"/>
              <w:left w:color="000000" w:sz="4" w:val="single"/>
              <w:bottom w:color="000000" w:sz="4" w:val="single"/>
              <w:right w:color="000000" w:sz="4" w:val="single"/>
            </w:tcBorders>
            <w:shd w:fill="auto" w:val="clear"/>
          </w:tcPr>
          <w:p w14:paraId="B1010000">
            <w:pPr>
              <w:ind/>
              <w:jc w:val="center"/>
              <w:rPr>
                <w:sz w:val="26"/>
              </w:rPr>
            </w:pPr>
          </w:p>
        </w:tc>
      </w:tr>
      <w:tr>
        <w:trPr>
          <w:trHeight w:hRule="atLeast" w:val="269"/>
        </w:trPr>
        <w:tc>
          <w:tcPr>
            <w:tcW w:type="dxa" w:w="849"/>
            <w:vMerge w:val="restart"/>
            <w:tcBorders>
              <w:top w:color="000000" w:sz="4" w:val="single"/>
              <w:left w:color="000000" w:sz="4" w:val="single"/>
              <w:bottom w:color="000000" w:sz="4" w:val="single"/>
              <w:right w:color="000000" w:sz="4" w:val="single"/>
            </w:tcBorders>
            <w:shd w:fill="auto" w:val="clear"/>
            <w:vAlign w:val="center"/>
          </w:tcPr>
          <w:p w14:paraId="B2010000">
            <w:pPr>
              <w:tabs>
                <w:tab w:leader="none" w:pos="210" w:val="left"/>
              </w:tabs>
              <w:ind/>
              <w:jc w:val="center"/>
            </w:pPr>
            <w:r>
              <w:rPr>
                <w:sz w:val="26"/>
              </w:rPr>
              <w:t>2</w:t>
            </w:r>
          </w:p>
        </w:tc>
        <w:tc>
          <w:tcPr>
            <w:tcW w:type="dxa" w:w="4963"/>
            <w:tcBorders>
              <w:top w:color="000000" w:sz="4" w:val="single"/>
              <w:left w:color="000000" w:sz="4" w:val="single"/>
              <w:bottom w:color="000000" w:sz="4" w:val="single"/>
              <w:right w:color="000000" w:sz="4" w:val="single"/>
            </w:tcBorders>
            <w:shd w:fill="auto" w:val="clear"/>
          </w:tcPr>
          <w:p w14:paraId="B3010000">
            <w:pPr>
              <w:ind/>
              <w:jc w:val="both"/>
            </w:pPr>
            <w:r>
              <w:rPr>
                <w:sz w:val="28"/>
              </w:rPr>
              <w:t xml:space="preserve">Координирование границ: </w:t>
            </w:r>
          </w:p>
        </w:tc>
        <w:tc>
          <w:tcPr>
            <w:tcW w:type="dxa" w:w="1418"/>
            <w:vMerge w:val="restart"/>
            <w:tcBorders>
              <w:top w:color="000000" w:sz="4" w:val="single"/>
              <w:left w:color="000000" w:sz="4" w:val="single"/>
              <w:bottom w:color="000000" w:sz="4" w:val="single"/>
              <w:right w:color="000000" w:sz="4" w:val="single"/>
            </w:tcBorders>
            <w:shd w:fill="auto" w:val="clear"/>
            <w:vAlign w:val="center"/>
          </w:tcPr>
          <w:p w14:paraId="B4010000">
            <w:pPr>
              <w:ind/>
              <w:jc w:val="center"/>
            </w:pPr>
            <w:r>
              <w:rPr>
                <w:sz w:val="22"/>
              </w:rPr>
              <w:t>Кол-во</w:t>
            </w:r>
          </w:p>
        </w:tc>
        <w:tc>
          <w:tcPr>
            <w:tcW w:type="dxa" w:w="709"/>
            <w:tcBorders>
              <w:top w:color="000000" w:sz="4" w:val="single"/>
              <w:left w:color="000000" w:sz="4" w:val="single"/>
              <w:bottom w:color="000000" w:sz="4" w:val="single"/>
              <w:right w:color="000000" w:sz="4" w:val="single"/>
            </w:tcBorders>
            <w:shd w:fill="auto" w:val="clear"/>
          </w:tcPr>
          <w:p w14:paraId="B5010000">
            <w:pPr>
              <w:ind/>
              <w:jc w:val="center"/>
            </w:pPr>
            <w:r>
              <w:t>34</w:t>
            </w:r>
          </w:p>
        </w:tc>
        <w:tc>
          <w:tcPr>
            <w:tcW w:type="dxa" w:w="854"/>
            <w:tcBorders>
              <w:top w:color="000000" w:sz="4" w:val="single"/>
              <w:left w:color="000000" w:sz="4" w:val="single"/>
              <w:bottom w:color="000000" w:sz="4" w:val="single"/>
              <w:right w:color="000000" w:sz="4" w:val="single"/>
            </w:tcBorders>
            <w:shd w:fill="auto" w:val="clear"/>
          </w:tcPr>
          <w:p w14:paraId="B6010000">
            <w:pPr>
              <w:ind/>
              <w:jc w:val="center"/>
            </w:pPr>
            <w:r>
              <w:t>44</w:t>
            </w:r>
          </w:p>
        </w:tc>
        <w:tc>
          <w:tcPr>
            <w:tcW w:type="dxa" w:w="709"/>
            <w:tcBorders>
              <w:top w:color="000000" w:sz="4" w:val="single"/>
              <w:left w:color="000000" w:sz="4" w:val="single"/>
              <w:bottom w:color="000000" w:sz="4" w:val="single"/>
              <w:right w:color="000000" w:sz="4" w:val="single"/>
            </w:tcBorders>
            <w:shd w:fill="auto" w:val="clear"/>
          </w:tcPr>
          <w:p w14:paraId="B7010000">
            <w:pPr>
              <w:ind/>
              <w:jc w:val="center"/>
            </w:pPr>
            <w:r>
              <w:t>58</w:t>
            </w:r>
          </w:p>
        </w:tc>
        <w:tc>
          <w:tcPr>
            <w:tcW w:type="dxa" w:w="991"/>
            <w:tcBorders>
              <w:top w:color="000000" w:sz="4" w:val="single"/>
              <w:left w:color="000000" w:sz="4" w:val="single"/>
              <w:bottom w:color="000000" w:sz="4" w:val="single"/>
              <w:right w:color="000000" w:sz="4" w:val="single"/>
            </w:tcBorders>
            <w:shd w:fill="auto" w:val="clear"/>
          </w:tcPr>
          <w:p w14:paraId="B8010000">
            <w:pPr>
              <w:ind/>
              <w:jc w:val="center"/>
            </w:pPr>
            <w:r>
              <w:t>26</w:t>
            </w:r>
          </w:p>
        </w:tc>
        <w:tc>
          <w:tcPr>
            <w:tcW w:type="dxa" w:w="847"/>
            <w:tcBorders>
              <w:top w:color="000000" w:sz="4" w:val="single"/>
              <w:left w:color="000000" w:sz="4" w:val="single"/>
              <w:bottom w:color="000000" w:sz="4" w:val="single"/>
              <w:right w:color="000000" w:sz="4" w:val="single"/>
            </w:tcBorders>
            <w:shd w:fill="auto" w:val="clear"/>
          </w:tcPr>
          <w:p w14:paraId="B9010000">
            <w:pPr>
              <w:ind/>
              <w:jc w:val="center"/>
            </w:pPr>
            <w:r>
              <w:t>0</w:t>
            </w:r>
          </w:p>
        </w:tc>
        <w:tc>
          <w:tcPr>
            <w:tcW w:type="dxa" w:w="847"/>
            <w:tcBorders>
              <w:top w:color="000000" w:sz="4" w:val="single"/>
              <w:left w:color="000000" w:sz="4" w:val="single"/>
              <w:bottom w:color="000000" w:sz="4" w:val="single"/>
              <w:right w:color="000000" w:sz="4" w:val="single"/>
            </w:tcBorders>
            <w:shd w:fill="auto" w:val="clear"/>
          </w:tcPr>
          <w:p w14:paraId="BA010000">
            <w:pPr>
              <w:ind/>
              <w:jc w:val="center"/>
            </w:pPr>
            <w:r>
              <w:rPr>
                <w:sz w:val="26"/>
              </w:rPr>
              <w:t>0</w:t>
            </w:r>
          </w:p>
        </w:tc>
        <w:tc>
          <w:tcPr>
            <w:tcW w:type="dxa" w:w="996"/>
            <w:tcBorders>
              <w:top w:color="000000" w:sz="4" w:val="single"/>
              <w:left w:color="000000" w:sz="4" w:val="single"/>
              <w:bottom w:color="000000" w:sz="4" w:val="single"/>
              <w:right w:color="000000" w:sz="4" w:val="single"/>
            </w:tcBorders>
          </w:tcPr>
          <w:p w14:paraId="BB010000">
            <w:pPr>
              <w:ind/>
              <w:jc w:val="center"/>
              <w:rPr>
                <w:sz w:val="26"/>
              </w:rPr>
            </w:pPr>
            <w:r>
              <w:rPr>
                <w:sz w:val="26"/>
              </w:rPr>
              <w:t>0</w:t>
            </w:r>
          </w:p>
        </w:tc>
        <w:tc>
          <w:tcPr>
            <w:tcW w:type="dxa" w:w="996"/>
            <w:tcBorders>
              <w:top w:color="000000" w:sz="4" w:val="single"/>
              <w:left w:color="000000" w:sz="4" w:val="single"/>
              <w:bottom w:color="000000" w:sz="4" w:val="single"/>
              <w:right w:color="000000" w:sz="4" w:val="single"/>
            </w:tcBorders>
          </w:tcPr>
          <w:p w14:paraId="BC010000">
            <w:pPr>
              <w:ind/>
              <w:jc w:val="center"/>
              <w:rPr>
                <w:sz w:val="26"/>
              </w:rPr>
            </w:pPr>
            <w:r>
              <w:rPr>
                <w:sz w:val="26"/>
              </w:rPr>
              <w:t>0</w:t>
            </w:r>
          </w:p>
        </w:tc>
        <w:tc>
          <w:tcPr>
            <w:tcW w:type="dxa" w:w="1566"/>
            <w:tcBorders>
              <w:top w:color="000000" w:sz="4" w:val="single"/>
              <w:left w:color="000000" w:sz="4" w:val="single"/>
              <w:bottom w:color="000000" w:sz="4" w:val="single"/>
              <w:right w:color="000000" w:sz="4" w:val="single"/>
            </w:tcBorders>
            <w:shd w:fill="auto" w:val="clear"/>
          </w:tcPr>
          <w:p w14:paraId="BD010000">
            <w:pPr>
              <w:ind/>
              <w:jc w:val="center"/>
              <w:rPr>
                <w:sz w:val="26"/>
              </w:rPr>
            </w:pPr>
          </w:p>
        </w:tc>
      </w:tr>
      <w:tr>
        <w:trPr>
          <w:trHeight w:hRule="atLeast" w:val="269"/>
        </w:trPr>
        <w:tc>
          <w:tcPr>
            <w:tcW w:type="dxa" w:w="849"/>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4963"/>
            <w:tcBorders>
              <w:top w:color="000000" w:sz="4" w:val="single"/>
              <w:left w:color="000000" w:sz="4" w:val="single"/>
              <w:bottom w:color="000000" w:sz="4" w:val="single"/>
              <w:right w:color="000000" w:sz="4" w:val="single"/>
            </w:tcBorders>
            <w:shd w:fill="auto" w:val="clear"/>
          </w:tcPr>
          <w:p w14:paraId="BE010000">
            <w:pPr>
              <w:ind/>
              <w:jc w:val="right"/>
            </w:pPr>
            <w:r>
              <w:rPr>
                <w:sz w:val="28"/>
              </w:rPr>
              <w:t>-сельских поселений</w:t>
            </w:r>
          </w:p>
        </w:tc>
        <w:tc>
          <w:tcPr>
            <w:tcW w:type="dxa" w:w="1418"/>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709"/>
            <w:tcBorders>
              <w:top w:color="000000" w:sz="4" w:val="single"/>
              <w:left w:color="000000" w:sz="4" w:val="single"/>
              <w:bottom w:color="000000" w:sz="4" w:val="single"/>
              <w:right w:color="000000" w:sz="4" w:val="single"/>
            </w:tcBorders>
            <w:shd w:fill="auto" w:val="clear"/>
          </w:tcPr>
          <w:p w14:paraId="BF010000">
            <w:pPr>
              <w:ind/>
              <w:jc w:val="center"/>
            </w:pPr>
            <w:r>
              <w:t>34</w:t>
            </w:r>
          </w:p>
        </w:tc>
        <w:tc>
          <w:tcPr>
            <w:tcW w:type="dxa" w:w="854"/>
            <w:tcBorders>
              <w:top w:color="000000" w:sz="4" w:val="single"/>
              <w:left w:color="000000" w:sz="4" w:val="single"/>
              <w:bottom w:color="000000" w:sz="4" w:val="single"/>
              <w:right w:color="000000" w:sz="4" w:val="single"/>
            </w:tcBorders>
            <w:shd w:fill="auto" w:val="clear"/>
          </w:tcPr>
          <w:p w14:paraId="C0010000">
            <w:pPr>
              <w:ind/>
              <w:jc w:val="center"/>
            </w:pPr>
          </w:p>
        </w:tc>
        <w:tc>
          <w:tcPr>
            <w:tcW w:type="dxa" w:w="709"/>
            <w:tcBorders>
              <w:top w:color="000000" w:sz="4" w:val="single"/>
              <w:left w:color="000000" w:sz="4" w:val="single"/>
              <w:bottom w:color="000000" w:sz="4" w:val="single"/>
              <w:right w:color="000000" w:sz="4" w:val="single"/>
            </w:tcBorders>
            <w:shd w:fill="auto" w:val="clear"/>
          </w:tcPr>
          <w:p w14:paraId="C1010000">
            <w:pPr>
              <w:ind/>
              <w:jc w:val="center"/>
            </w:pPr>
          </w:p>
        </w:tc>
        <w:tc>
          <w:tcPr>
            <w:tcW w:type="dxa" w:w="991"/>
            <w:tcBorders>
              <w:top w:color="000000" w:sz="4" w:val="single"/>
              <w:left w:color="000000" w:sz="4" w:val="single"/>
              <w:bottom w:color="000000" w:sz="4" w:val="single"/>
              <w:right w:color="000000" w:sz="4" w:val="single"/>
            </w:tcBorders>
            <w:shd w:fill="auto" w:val="clear"/>
          </w:tcPr>
          <w:p w14:paraId="C2010000">
            <w:pPr>
              <w:ind/>
              <w:jc w:val="center"/>
            </w:pPr>
          </w:p>
        </w:tc>
        <w:tc>
          <w:tcPr>
            <w:tcW w:type="dxa" w:w="847"/>
            <w:tcBorders>
              <w:top w:color="000000" w:sz="4" w:val="single"/>
              <w:left w:color="000000" w:sz="4" w:val="single"/>
              <w:bottom w:color="000000" w:sz="4" w:val="single"/>
              <w:right w:color="000000" w:sz="4" w:val="single"/>
            </w:tcBorders>
            <w:shd w:fill="auto" w:val="clear"/>
          </w:tcPr>
          <w:p w14:paraId="C3010000">
            <w:pPr>
              <w:ind/>
              <w:jc w:val="center"/>
            </w:pPr>
          </w:p>
        </w:tc>
        <w:tc>
          <w:tcPr>
            <w:tcW w:type="dxa" w:w="847"/>
            <w:tcBorders>
              <w:top w:color="000000" w:sz="4" w:val="single"/>
              <w:left w:color="000000" w:sz="4" w:val="single"/>
              <w:bottom w:color="000000" w:sz="4" w:val="single"/>
              <w:right w:color="000000" w:sz="4" w:val="single"/>
            </w:tcBorders>
            <w:shd w:fill="auto" w:val="clear"/>
          </w:tcPr>
          <w:p w14:paraId="C4010000">
            <w:pPr>
              <w:ind/>
              <w:jc w:val="center"/>
              <w:rPr>
                <w:sz w:val="26"/>
              </w:rPr>
            </w:pPr>
          </w:p>
        </w:tc>
        <w:tc>
          <w:tcPr>
            <w:tcW w:type="dxa" w:w="996"/>
            <w:tcBorders>
              <w:top w:color="000000" w:sz="4" w:val="single"/>
              <w:left w:color="000000" w:sz="4" w:val="single"/>
              <w:bottom w:color="000000" w:sz="4" w:val="single"/>
              <w:right w:color="000000" w:sz="4" w:val="single"/>
            </w:tcBorders>
          </w:tcPr>
          <w:p w14:paraId="C5010000">
            <w:pPr>
              <w:ind/>
              <w:jc w:val="center"/>
              <w:rPr>
                <w:sz w:val="26"/>
              </w:rPr>
            </w:pPr>
          </w:p>
        </w:tc>
        <w:tc>
          <w:tcPr>
            <w:tcW w:type="dxa" w:w="996"/>
            <w:tcBorders>
              <w:top w:color="000000" w:sz="4" w:val="single"/>
              <w:left w:color="000000" w:sz="4" w:val="single"/>
              <w:bottom w:color="000000" w:sz="4" w:val="single"/>
              <w:right w:color="000000" w:sz="4" w:val="single"/>
            </w:tcBorders>
          </w:tcPr>
          <w:p w14:paraId="C6010000">
            <w:pPr>
              <w:ind/>
              <w:jc w:val="center"/>
              <w:rPr>
                <w:sz w:val="26"/>
              </w:rPr>
            </w:pPr>
          </w:p>
        </w:tc>
        <w:tc>
          <w:tcPr>
            <w:tcW w:type="dxa" w:w="1566"/>
            <w:tcBorders>
              <w:top w:color="000000" w:sz="4" w:val="single"/>
              <w:left w:color="000000" w:sz="4" w:val="single"/>
              <w:bottom w:color="000000" w:sz="4" w:val="single"/>
              <w:right w:color="000000" w:sz="4" w:val="single"/>
            </w:tcBorders>
            <w:shd w:fill="auto" w:val="clear"/>
          </w:tcPr>
          <w:p w14:paraId="C7010000">
            <w:pPr>
              <w:ind/>
              <w:jc w:val="center"/>
              <w:rPr>
                <w:sz w:val="26"/>
              </w:rPr>
            </w:pPr>
          </w:p>
        </w:tc>
      </w:tr>
      <w:tr>
        <w:trPr>
          <w:trHeight w:hRule="atLeast" w:val="269"/>
        </w:trPr>
        <w:tc>
          <w:tcPr>
            <w:tcW w:type="dxa" w:w="849"/>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4963"/>
            <w:tcBorders>
              <w:top w:color="000000" w:sz="4" w:val="single"/>
              <w:left w:color="000000" w:sz="4" w:val="single"/>
              <w:bottom w:color="000000" w:sz="4" w:val="single"/>
              <w:right w:color="000000" w:sz="4" w:val="single"/>
            </w:tcBorders>
            <w:shd w:fill="auto" w:val="clear"/>
          </w:tcPr>
          <w:p w14:paraId="C8010000">
            <w:pPr>
              <w:ind/>
              <w:jc w:val="right"/>
            </w:pPr>
            <w:r>
              <w:rPr>
                <w:sz w:val="28"/>
              </w:rPr>
              <w:t>- территориальных зон</w:t>
            </w:r>
          </w:p>
        </w:tc>
        <w:tc>
          <w:tcPr>
            <w:tcW w:type="dxa" w:w="1418"/>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709"/>
            <w:tcBorders>
              <w:top w:color="000000" w:sz="4" w:val="single"/>
              <w:left w:color="000000" w:sz="4" w:val="single"/>
              <w:bottom w:color="000000" w:sz="4" w:val="single"/>
              <w:right w:color="000000" w:sz="4" w:val="single"/>
            </w:tcBorders>
            <w:shd w:fill="auto" w:val="clear"/>
          </w:tcPr>
          <w:p w14:paraId="C9010000">
            <w:pPr>
              <w:ind/>
              <w:jc w:val="center"/>
              <w:rPr>
                <w:sz w:val="22"/>
              </w:rPr>
            </w:pPr>
          </w:p>
        </w:tc>
        <w:tc>
          <w:tcPr>
            <w:tcW w:type="dxa" w:w="854"/>
            <w:tcBorders>
              <w:top w:color="000000" w:sz="4" w:val="single"/>
              <w:left w:color="000000" w:sz="4" w:val="single"/>
              <w:bottom w:color="000000" w:sz="4" w:val="single"/>
              <w:right w:color="000000" w:sz="4" w:val="single"/>
            </w:tcBorders>
            <w:shd w:fill="auto" w:val="clear"/>
          </w:tcPr>
          <w:p w14:paraId="CA010000">
            <w:pPr>
              <w:ind/>
              <w:jc w:val="center"/>
            </w:pPr>
            <w:r>
              <w:t>44</w:t>
            </w:r>
          </w:p>
        </w:tc>
        <w:tc>
          <w:tcPr>
            <w:tcW w:type="dxa" w:w="709"/>
            <w:tcBorders>
              <w:top w:color="000000" w:sz="4" w:val="single"/>
              <w:left w:color="000000" w:sz="4" w:val="single"/>
              <w:bottom w:color="000000" w:sz="4" w:val="single"/>
              <w:right w:color="000000" w:sz="4" w:val="single"/>
            </w:tcBorders>
            <w:shd w:fill="auto" w:val="clear"/>
          </w:tcPr>
          <w:p w14:paraId="CB010000">
            <w:pPr>
              <w:ind/>
              <w:jc w:val="center"/>
            </w:pPr>
            <w:r>
              <w:t>58</w:t>
            </w:r>
          </w:p>
        </w:tc>
        <w:tc>
          <w:tcPr>
            <w:tcW w:type="dxa" w:w="991"/>
            <w:tcBorders>
              <w:top w:color="000000" w:sz="4" w:val="single"/>
              <w:left w:color="000000" w:sz="4" w:val="single"/>
              <w:bottom w:color="000000" w:sz="4" w:val="single"/>
              <w:right w:color="000000" w:sz="4" w:val="single"/>
            </w:tcBorders>
            <w:shd w:fill="auto" w:val="clear"/>
          </w:tcPr>
          <w:p w14:paraId="CC010000">
            <w:pPr>
              <w:ind/>
              <w:jc w:val="center"/>
            </w:pPr>
            <w:r>
              <w:t>26</w:t>
            </w:r>
          </w:p>
        </w:tc>
        <w:tc>
          <w:tcPr>
            <w:tcW w:type="dxa" w:w="847"/>
            <w:tcBorders>
              <w:top w:color="000000" w:sz="4" w:val="single"/>
              <w:left w:color="000000" w:sz="4" w:val="single"/>
              <w:bottom w:color="000000" w:sz="4" w:val="single"/>
              <w:right w:color="000000" w:sz="4" w:val="single"/>
            </w:tcBorders>
            <w:shd w:fill="auto" w:val="clear"/>
          </w:tcPr>
          <w:p w14:paraId="CD010000">
            <w:pPr>
              <w:ind/>
              <w:jc w:val="center"/>
              <w:rPr>
                <w:sz w:val="26"/>
              </w:rPr>
            </w:pPr>
            <w:r>
              <w:rPr>
                <w:sz w:val="26"/>
              </w:rPr>
              <w:t>59</w:t>
            </w:r>
          </w:p>
        </w:tc>
        <w:tc>
          <w:tcPr>
            <w:tcW w:type="dxa" w:w="847"/>
            <w:tcBorders>
              <w:top w:color="000000" w:sz="4" w:val="single"/>
              <w:left w:color="000000" w:sz="4" w:val="single"/>
              <w:bottom w:color="000000" w:sz="4" w:val="single"/>
              <w:right w:color="000000" w:sz="4" w:val="single"/>
            </w:tcBorders>
            <w:shd w:fill="auto" w:val="clear"/>
          </w:tcPr>
          <w:p w14:paraId="CE010000">
            <w:pPr>
              <w:ind/>
              <w:jc w:val="center"/>
              <w:rPr>
                <w:sz w:val="26"/>
              </w:rPr>
            </w:pPr>
            <w:r>
              <w:rPr>
                <w:sz w:val="26"/>
              </w:rPr>
              <w:t>125</w:t>
            </w:r>
          </w:p>
        </w:tc>
        <w:tc>
          <w:tcPr>
            <w:tcW w:type="dxa" w:w="996"/>
            <w:tcBorders>
              <w:top w:color="000000" w:sz="4" w:val="single"/>
              <w:left w:color="000000" w:sz="4" w:val="single"/>
              <w:bottom w:color="000000" w:sz="4" w:val="single"/>
              <w:right w:color="000000" w:sz="4" w:val="single"/>
            </w:tcBorders>
            <w:shd w:fill="auto" w:val="clear"/>
          </w:tcPr>
          <w:p w14:paraId="CF010000">
            <w:pPr>
              <w:ind/>
              <w:jc w:val="center"/>
              <w:rPr>
                <w:sz w:val="26"/>
              </w:rPr>
            </w:pPr>
            <w:r>
              <w:rPr>
                <w:sz w:val="26"/>
              </w:rPr>
              <w:t>67</w:t>
            </w:r>
          </w:p>
        </w:tc>
        <w:tc>
          <w:tcPr>
            <w:tcW w:type="dxa" w:w="996"/>
            <w:tcBorders>
              <w:top w:color="000000" w:sz="4" w:val="single"/>
              <w:left w:color="000000" w:sz="4" w:val="single"/>
              <w:bottom w:color="000000" w:sz="4" w:val="single"/>
              <w:right w:color="000000" w:sz="4" w:val="single"/>
            </w:tcBorders>
            <w:shd w:fill="auto" w:val="clear"/>
          </w:tcPr>
          <w:p w14:paraId="D0010000">
            <w:pPr>
              <w:ind/>
              <w:jc w:val="center"/>
              <w:rPr>
                <w:sz w:val="26"/>
              </w:rPr>
            </w:pPr>
            <w:r>
              <w:rPr>
                <w:sz w:val="26"/>
              </w:rPr>
              <w:t>53</w:t>
            </w:r>
          </w:p>
        </w:tc>
        <w:tc>
          <w:tcPr>
            <w:tcW w:type="dxa" w:w="1566"/>
            <w:tcBorders>
              <w:top w:color="000000" w:sz="4" w:val="single"/>
              <w:left w:color="000000" w:sz="4" w:val="single"/>
              <w:bottom w:color="000000" w:sz="4" w:val="single"/>
              <w:right w:color="000000" w:sz="4" w:val="single"/>
            </w:tcBorders>
            <w:shd w:fill="auto" w:val="clear"/>
          </w:tcPr>
          <w:p w14:paraId="D1010000">
            <w:pPr>
              <w:ind/>
              <w:jc w:val="center"/>
              <w:rPr>
                <w:sz w:val="26"/>
              </w:rPr>
            </w:pPr>
          </w:p>
        </w:tc>
      </w:tr>
      <w:tr>
        <w:trPr>
          <w:trHeight w:hRule="atLeast" w:val="269"/>
        </w:trPr>
        <w:tc>
          <w:tcPr>
            <w:tcW w:type="dxa" w:w="849"/>
            <w:tcBorders>
              <w:top w:color="000000" w:sz="4" w:val="single"/>
              <w:left w:color="000000" w:sz="4" w:val="single"/>
              <w:bottom w:color="000000" w:sz="4" w:val="single"/>
              <w:right w:color="000000" w:sz="4" w:val="single"/>
            </w:tcBorders>
            <w:shd w:fill="auto" w:val="clear"/>
            <w:vAlign w:val="center"/>
          </w:tcPr>
          <w:p w14:paraId="D2010000">
            <w:pPr>
              <w:tabs>
                <w:tab w:leader="none" w:pos="210" w:val="left"/>
              </w:tabs>
              <w:ind/>
              <w:jc w:val="center"/>
            </w:pPr>
            <w:r>
              <w:rPr>
                <w:sz w:val="26"/>
              </w:rPr>
              <w:t>3</w:t>
            </w:r>
          </w:p>
        </w:tc>
        <w:tc>
          <w:tcPr>
            <w:tcW w:type="dxa" w:w="4963"/>
            <w:tcBorders>
              <w:top w:color="000000" w:sz="4" w:val="single"/>
              <w:left w:color="000000" w:sz="4" w:val="single"/>
              <w:bottom w:color="000000" w:sz="4" w:val="single"/>
              <w:right w:color="000000" w:sz="4" w:val="single"/>
            </w:tcBorders>
            <w:shd w:fill="auto" w:val="clear"/>
          </w:tcPr>
          <w:p w14:paraId="D3010000">
            <w:pPr>
              <w:ind/>
              <w:jc w:val="both"/>
            </w:pPr>
            <w:r>
              <w:rPr>
                <w:sz w:val="28"/>
              </w:rPr>
              <w:t xml:space="preserve">Строительство физкультурно-оздоровительного комплекса в п. Горшечное </w:t>
            </w:r>
          </w:p>
        </w:tc>
        <w:tc>
          <w:tcPr>
            <w:tcW w:type="dxa" w:w="1418"/>
            <w:tcBorders>
              <w:top w:color="000000" w:sz="4" w:val="single"/>
              <w:left w:color="000000" w:sz="4" w:val="single"/>
              <w:bottom w:color="000000" w:sz="4" w:val="single"/>
              <w:right w:color="000000" w:sz="4" w:val="single"/>
            </w:tcBorders>
            <w:shd w:fill="auto" w:val="clear"/>
          </w:tcPr>
          <w:p w14:paraId="D4010000">
            <w:r>
              <w:rPr>
                <w:sz w:val="22"/>
              </w:rPr>
              <w:t>объект/мест</w:t>
            </w:r>
          </w:p>
        </w:tc>
        <w:tc>
          <w:tcPr>
            <w:tcW w:type="dxa" w:w="709"/>
            <w:tcBorders>
              <w:top w:color="000000" w:sz="4" w:val="single"/>
              <w:left w:color="000000" w:sz="4" w:val="single"/>
              <w:bottom w:color="000000" w:sz="4" w:val="single"/>
              <w:right w:color="000000" w:sz="4" w:val="single"/>
            </w:tcBorders>
            <w:shd w:fill="auto" w:val="clear"/>
          </w:tcPr>
          <w:p w14:paraId="D5010000">
            <w:pPr>
              <w:ind/>
              <w:jc w:val="center"/>
            </w:pPr>
            <w:r>
              <w:t>-</w:t>
            </w:r>
          </w:p>
        </w:tc>
        <w:tc>
          <w:tcPr>
            <w:tcW w:type="dxa" w:w="854"/>
            <w:tcBorders>
              <w:top w:color="000000" w:sz="4" w:val="single"/>
              <w:left w:color="000000" w:sz="4" w:val="single"/>
              <w:bottom w:color="000000" w:sz="4" w:val="single"/>
              <w:right w:color="000000" w:sz="4" w:val="single"/>
            </w:tcBorders>
            <w:shd w:fill="auto" w:val="clear"/>
          </w:tcPr>
          <w:p w14:paraId="D6010000">
            <w:pPr>
              <w:ind/>
              <w:jc w:val="center"/>
            </w:pPr>
            <w:r>
              <w:t>1/214</w:t>
            </w:r>
          </w:p>
        </w:tc>
        <w:tc>
          <w:tcPr>
            <w:tcW w:type="dxa" w:w="709"/>
            <w:tcBorders>
              <w:top w:color="000000" w:sz="4" w:val="single"/>
              <w:left w:color="000000" w:sz="4" w:val="single"/>
              <w:bottom w:color="000000" w:sz="4" w:val="single"/>
              <w:right w:color="000000" w:sz="4" w:val="single"/>
            </w:tcBorders>
            <w:shd w:fill="auto" w:val="clear"/>
          </w:tcPr>
          <w:p w14:paraId="D7010000">
            <w:pPr>
              <w:ind/>
              <w:jc w:val="center"/>
            </w:pPr>
            <w:r>
              <w:t>-</w:t>
            </w:r>
          </w:p>
        </w:tc>
        <w:tc>
          <w:tcPr>
            <w:tcW w:type="dxa" w:w="991"/>
            <w:tcBorders>
              <w:top w:color="000000" w:sz="4" w:val="single"/>
              <w:left w:color="000000" w:sz="4" w:val="single"/>
              <w:bottom w:color="000000" w:sz="4" w:val="single"/>
              <w:right w:color="000000" w:sz="4" w:val="single"/>
            </w:tcBorders>
            <w:shd w:fill="auto" w:val="clear"/>
          </w:tcPr>
          <w:p w14:paraId="D8010000">
            <w:pPr>
              <w:ind/>
              <w:jc w:val="center"/>
            </w:pPr>
            <w:r>
              <w:rPr>
                <w:sz w:val="26"/>
              </w:rPr>
              <w:t>-</w:t>
            </w:r>
          </w:p>
        </w:tc>
        <w:tc>
          <w:tcPr>
            <w:tcW w:type="dxa" w:w="847"/>
            <w:tcBorders>
              <w:top w:color="000000" w:sz="4" w:val="single"/>
              <w:left w:color="000000" w:sz="4" w:val="single"/>
              <w:bottom w:color="000000" w:sz="4" w:val="single"/>
              <w:right w:color="000000" w:sz="4" w:val="single"/>
            </w:tcBorders>
            <w:shd w:fill="auto" w:val="clear"/>
          </w:tcPr>
          <w:p w14:paraId="D9010000">
            <w:pPr>
              <w:tabs>
                <w:tab w:leader="none" w:pos="210" w:val="left"/>
              </w:tabs>
              <w:ind/>
              <w:jc w:val="center"/>
            </w:pPr>
            <w:r>
              <w:rPr>
                <w:sz w:val="26"/>
              </w:rPr>
              <w:t>-</w:t>
            </w:r>
          </w:p>
        </w:tc>
        <w:tc>
          <w:tcPr>
            <w:tcW w:type="dxa" w:w="847"/>
            <w:tcBorders>
              <w:top w:color="000000" w:sz="4" w:val="single"/>
              <w:left w:color="000000" w:sz="4" w:val="single"/>
              <w:bottom w:color="000000" w:sz="4" w:val="single"/>
              <w:right w:color="000000" w:sz="4" w:val="single"/>
            </w:tcBorders>
            <w:shd w:fill="auto" w:val="clear"/>
          </w:tcPr>
          <w:p w14:paraId="DA010000">
            <w:pPr>
              <w:ind/>
              <w:jc w:val="center"/>
              <w:rPr>
                <w:sz w:val="28"/>
              </w:rPr>
            </w:pPr>
            <w:r>
              <w:rPr>
                <w:sz w:val="28"/>
              </w:rPr>
              <w:t>-</w:t>
            </w:r>
          </w:p>
        </w:tc>
        <w:tc>
          <w:tcPr>
            <w:tcW w:type="dxa" w:w="996"/>
            <w:tcBorders>
              <w:top w:color="000000" w:sz="4" w:val="single"/>
              <w:left w:color="000000" w:sz="4" w:val="single"/>
              <w:bottom w:color="000000" w:sz="4" w:val="single"/>
              <w:right w:color="000000" w:sz="4" w:val="single"/>
            </w:tcBorders>
          </w:tcPr>
          <w:p w14:paraId="DB010000">
            <w:pPr>
              <w:ind/>
              <w:jc w:val="center"/>
              <w:rPr>
                <w:sz w:val="28"/>
              </w:rPr>
            </w:pPr>
            <w:r>
              <w:rPr>
                <w:sz w:val="28"/>
              </w:rPr>
              <w:t>-</w:t>
            </w:r>
          </w:p>
        </w:tc>
        <w:tc>
          <w:tcPr>
            <w:tcW w:type="dxa" w:w="996"/>
            <w:tcBorders>
              <w:top w:color="000000" w:sz="4" w:val="single"/>
              <w:left w:color="000000" w:sz="4" w:val="single"/>
              <w:bottom w:color="000000" w:sz="4" w:val="single"/>
              <w:right w:color="000000" w:sz="4" w:val="single"/>
            </w:tcBorders>
          </w:tcPr>
          <w:p w14:paraId="DC010000">
            <w:pPr>
              <w:ind/>
              <w:jc w:val="center"/>
              <w:rPr>
                <w:sz w:val="28"/>
              </w:rPr>
            </w:pPr>
            <w:r>
              <w:rPr>
                <w:sz w:val="28"/>
              </w:rPr>
              <w:t>-</w:t>
            </w:r>
          </w:p>
        </w:tc>
        <w:tc>
          <w:tcPr>
            <w:tcW w:type="dxa" w:w="1566"/>
            <w:tcBorders>
              <w:top w:color="000000" w:sz="4" w:val="single"/>
              <w:left w:color="000000" w:sz="4" w:val="single"/>
              <w:bottom w:color="000000" w:sz="4" w:val="single"/>
              <w:right w:color="000000" w:sz="4" w:val="single"/>
            </w:tcBorders>
            <w:shd w:fill="auto" w:val="clear"/>
          </w:tcPr>
          <w:p w14:paraId="DD010000">
            <w:pPr>
              <w:ind/>
              <w:jc w:val="center"/>
              <w:rPr>
                <w:sz w:val="28"/>
              </w:rPr>
            </w:pPr>
          </w:p>
        </w:tc>
      </w:tr>
      <w:tr>
        <w:trPr>
          <w:trHeight w:hRule="atLeast" w:val="269"/>
        </w:trPr>
        <w:tc>
          <w:tcPr>
            <w:tcW w:type="dxa" w:w="849"/>
            <w:tcBorders>
              <w:top w:color="000000" w:sz="4" w:val="single"/>
              <w:left w:color="000000" w:sz="4" w:val="single"/>
              <w:bottom w:color="000000" w:sz="4" w:val="single"/>
              <w:right w:color="000000" w:sz="4" w:val="single"/>
            </w:tcBorders>
            <w:shd w:fill="auto" w:val="clear"/>
            <w:vAlign w:val="center"/>
          </w:tcPr>
          <w:p w14:paraId="DE010000">
            <w:pPr>
              <w:tabs>
                <w:tab w:leader="none" w:pos="210" w:val="left"/>
              </w:tabs>
              <w:ind/>
              <w:jc w:val="center"/>
            </w:pPr>
            <w:r>
              <w:rPr>
                <w:sz w:val="26"/>
              </w:rPr>
              <w:t>4</w:t>
            </w:r>
          </w:p>
        </w:tc>
        <w:tc>
          <w:tcPr>
            <w:tcW w:type="dxa" w:w="4963"/>
            <w:tcBorders>
              <w:top w:color="000000" w:sz="4" w:val="single"/>
              <w:left w:color="000000" w:sz="4" w:val="single"/>
              <w:bottom w:color="000000" w:sz="4" w:val="single"/>
              <w:right w:color="000000" w:sz="4" w:val="single"/>
            </w:tcBorders>
            <w:shd w:fill="auto" w:val="clear"/>
          </w:tcPr>
          <w:p w14:paraId="DF010000">
            <w:pPr>
              <w:pStyle w:val="Style_10"/>
              <w:ind/>
              <w:jc w:val="both"/>
            </w:pPr>
            <w:r>
              <w:rPr>
                <w:rFonts w:ascii="Times New Roman" w:hAnsi="Times New Roman"/>
                <w:color w:val="000000"/>
                <w:spacing w:val="-2"/>
                <w:sz w:val="28"/>
              </w:rPr>
              <w:t>Сети водоснабжения в с. Кулевка ул. Комсомольская, ул. Первомайская  Горшеченского района Курской области</w:t>
            </w:r>
            <w:r>
              <w:rPr>
                <w:rFonts w:ascii="Times New Roman" w:hAnsi="Times New Roman"/>
                <w:color w:val="000000"/>
                <w:sz w:val="28"/>
              </w:rPr>
              <w:t>–1,8 км</w:t>
            </w:r>
          </w:p>
        </w:tc>
        <w:tc>
          <w:tcPr>
            <w:tcW w:type="dxa" w:w="1418"/>
            <w:tcBorders>
              <w:top w:color="000000" w:sz="4" w:val="single"/>
              <w:left w:color="000000" w:sz="4" w:val="single"/>
              <w:bottom w:color="000000" w:sz="4" w:val="single"/>
              <w:right w:color="000000" w:sz="4" w:val="single"/>
            </w:tcBorders>
            <w:shd w:fill="auto" w:val="clear"/>
          </w:tcPr>
          <w:p w14:paraId="E0010000">
            <w:pPr>
              <w:ind/>
              <w:jc w:val="center"/>
            </w:pPr>
            <w:r>
              <w:rPr>
                <w:sz w:val="22"/>
              </w:rPr>
              <w:t>км</w:t>
            </w:r>
          </w:p>
        </w:tc>
        <w:tc>
          <w:tcPr>
            <w:tcW w:type="dxa" w:w="709"/>
            <w:tcBorders>
              <w:top w:color="000000" w:sz="4" w:val="single"/>
              <w:left w:color="000000" w:sz="4" w:val="single"/>
              <w:bottom w:color="000000" w:sz="4" w:val="single"/>
              <w:right w:color="000000" w:sz="4" w:val="single"/>
            </w:tcBorders>
            <w:shd w:fill="auto" w:val="clear"/>
          </w:tcPr>
          <w:p w14:paraId="E1010000">
            <w:pPr>
              <w:ind/>
              <w:jc w:val="center"/>
            </w:pPr>
            <w:r>
              <w:t>1,8</w:t>
            </w:r>
          </w:p>
        </w:tc>
        <w:tc>
          <w:tcPr>
            <w:tcW w:type="dxa" w:w="854"/>
            <w:tcBorders>
              <w:top w:color="000000" w:sz="4" w:val="single"/>
              <w:left w:color="000000" w:sz="4" w:val="single"/>
              <w:bottom w:color="000000" w:sz="4" w:val="single"/>
              <w:right w:color="000000" w:sz="4" w:val="single"/>
            </w:tcBorders>
            <w:shd w:fill="auto" w:val="clear"/>
          </w:tcPr>
          <w:p w14:paraId="E2010000">
            <w:pPr>
              <w:ind/>
              <w:jc w:val="center"/>
            </w:pPr>
            <w:r>
              <w:t>-</w:t>
            </w:r>
          </w:p>
        </w:tc>
        <w:tc>
          <w:tcPr>
            <w:tcW w:type="dxa" w:w="709"/>
            <w:tcBorders>
              <w:top w:color="000000" w:sz="4" w:val="single"/>
              <w:left w:color="000000" w:sz="4" w:val="single"/>
              <w:bottom w:color="000000" w:sz="4" w:val="single"/>
              <w:right w:color="000000" w:sz="4" w:val="single"/>
            </w:tcBorders>
            <w:shd w:fill="auto" w:val="clear"/>
          </w:tcPr>
          <w:p w14:paraId="E3010000">
            <w:pPr>
              <w:ind/>
              <w:jc w:val="center"/>
            </w:pPr>
            <w:r>
              <w:t>-</w:t>
            </w:r>
          </w:p>
        </w:tc>
        <w:tc>
          <w:tcPr>
            <w:tcW w:type="dxa" w:w="991"/>
            <w:tcBorders>
              <w:top w:color="000000" w:sz="4" w:val="single"/>
              <w:left w:color="000000" w:sz="4" w:val="single"/>
              <w:bottom w:color="000000" w:sz="4" w:val="single"/>
              <w:right w:color="000000" w:sz="4" w:val="single"/>
            </w:tcBorders>
            <w:shd w:fill="auto" w:val="clear"/>
          </w:tcPr>
          <w:p w14:paraId="E4010000">
            <w:pPr>
              <w:ind/>
              <w:jc w:val="center"/>
            </w:pPr>
            <w:r>
              <w:rPr>
                <w:sz w:val="26"/>
              </w:rPr>
              <w:t>-</w:t>
            </w:r>
          </w:p>
        </w:tc>
        <w:tc>
          <w:tcPr>
            <w:tcW w:type="dxa" w:w="847"/>
            <w:tcBorders>
              <w:top w:color="000000" w:sz="4" w:val="single"/>
              <w:left w:color="000000" w:sz="4" w:val="single"/>
              <w:bottom w:color="000000" w:sz="4" w:val="single"/>
              <w:right w:color="000000" w:sz="4" w:val="single"/>
            </w:tcBorders>
            <w:shd w:fill="auto" w:val="clear"/>
          </w:tcPr>
          <w:p w14:paraId="E5010000">
            <w:pPr>
              <w:tabs>
                <w:tab w:leader="none" w:pos="210" w:val="left"/>
              </w:tabs>
              <w:ind/>
              <w:jc w:val="center"/>
            </w:pPr>
            <w:r>
              <w:rPr>
                <w:sz w:val="26"/>
              </w:rPr>
              <w:t>-</w:t>
            </w:r>
          </w:p>
        </w:tc>
        <w:tc>
          <w:tcPr>
            <w:tcW w:type="dxa" w:w="847"/>
            <w:tcBorders>
              <w:top w:color="000000" w:sz="4" w:val="single"/>
              <w:left w:color="000000" w:sz="4" w:val="single"/>
              <w:bottom w:color="000000" w:sz="4" w:val="single"/>
              <w:right w:color="000000" w:sz="4" w:val="single"/>
            </w:tcBorders>
            <w:shd w:fill="auto" w:val="clear"/>
          </w:tcPr>
          <w:p w14:paraId="E6010000">
            <w:pPr>
              <w:pStyle w:val="Style_10"/>
              <w:ind/>
              <w:jc w:val="center"/>
              <w:rPr>
                <w:rFonts w:ascii="Times New Roman" w:hAnsi="Times New Roman"/>
                <w:color w:val="000000"/>
                <w:sz w:val="28"/>
              </w:rPr>
            </w:pPr>
            <w:r>
              <w:rPr>
                <w:rFonts w:ascii="Times New Roman" w:hAnsi="Times New Roman"/>
                <w:color w:val="000000"/>
                <w:sz w:val="28"/>
              </w:rPr>
              <w:t>-</w:t>
            </w:r>
          </w:p>
        </w:tc>
        <w:tc>
          <w:tcPr>
            <w:tcW w:type="dxa" w:w="996"/>
            <w:tcBorders>
              <w:top w:color="000000" w:sz="4" w:val="single"/>
              <w:left w:color="000000" w:sz="4" w:val="single"/>
              <w:bottom w:color="000000" w:sz="4" w:val="single"/>
              <w:right w:color="000000" w:sz="4" w:val="single"/>
            </w:tcBorders>
          </w:tcPr>
          <w:p w14:paraId="E7010000">
            <w:pPr>
              <w:pStyle w:val="Style_10"/>
              <w:ind/>
              <w:jc w:val="center"/>
              <w:rPr>
                <w:rFonts w:ascii="Times New Roman" w:hAnsi="Times New Roman"/>
                <w:color w:val="000000"/>
                <w:sz w:val="28"/>
              </w:rPr>
            </w:pPr>
            <w:r>
              <w:rPr>
                <w:rFonts w:ascii="Times New Roman" w:hAnsi="Times New Roman"/>
                <w:color w:val="000000"/>
                <w:sz w:val="28"/>
              </w:rPr>
              <w:t>-</w:t>
            </w:r>
          </w:p>
        </w:tc>
        <w:tc>
          <w:tcPr>
            <w:tcW w:type="dxa" w:w="996"/>
            <w:tcBorders>
              <w:top w:color="000000" w:sz="4" w:val="single"/>
              <w:left w:color="000000" w:sz="4" w:val="single"/>
              <w:bottom w:color="000000" w:sz="4" w:val="single"/>
              <w:right w:color="000000" w:sz="4" w:val="single"/>
            </w:tcBorders>
          </w:tcPr>
          <w:p w14:paraId="E8010000">
            <w:pPr>
              <w:pStyle w:val="Style_10"/>
              <w:ind/>
              <w:jc w:val="center"/>
              <w:rPr>
                <w:rFonts w:ascii="Times New Roman" w:hAnsi="Times New Roman"/>
                <w:color w:val="000000"/>
                <w:sz w:val="28"/>
              </w:rPr>
            </w:pPr>
            <w:r>
              <w:rPr>
                <w:rFonts w:ascii="Times New Roman" w:hAnsi="Times New Roman"/>
                <w:color w:val="000000"/>
                <w:sz w:val="28"/>
              </w:rPr>
              <w:t>-</w:t>
            </w:r>
          </w:p>
        </w:tc>
        <w:tc>
          <w:tcPr>
            <w:tcW w:type="dxa" w:w="1566"/>
            <w:tcBorders>
              <w:top w:color="000000" w:sz="4" w:val="single"/>
              <w:left w:color="000000" w:sz="4" w:val="single"/>
              <w:bottom w:color="000000" w:sz="4" w:val="single"/>
              <w:right w:color="000000" w:sz="4" w:val="single"/>
            </w:tcBorders>
            <w:shd w:fill="auto" w:val="clear"/>
          </w:tcPr>
          <w:p w14:paraId="E9010000">
            <w:pPr>
              <w:pStyle w:val="Style_10"/>
              <w:ind/>
              <w:jc w:val="center"/>
              <w:rPr>
                <w:rFonts w:ascii="Times New Roman" w:hAnsi="Times New Roman"/>
                <w:color w:val="000000"/>
                <w:sz w:val="28"/>
              </w:rPr>
            </w:pPr>
          </w:p>
        </w:tc>
      </w:tr>
      <w:tr>
        <w:trPr>
          <w:trHeight w:hRule="atLeast" w:val="269"/>
        </w:trPr>
        <w:tc>
          <w:tcPr>
            <w:tcW w:type="dxa" w:w="849"/>
            <w:tcBorders>
              <w:top w:color="000000" w:sz="4" w:val="single"/>
              <w:left w:color="000000" w:sz="4" w:val="single"/>
              <w:bottom w:color="000000" w:sz="4" w:val="single"/>
              <w:right w:color="000000" w:sz="4" w:val="single"/>
            </w:tcBorders>
            <w:shd w:fill="auto" w:val="clear"/>
            <w:vAlign w:val="center"/>
          </w:tcPr>
          <w:p w14:paraId="EA010000">
            <w:pPr>
              <w:ind w:right="13861"/>
            </w:pPr>
            <w:r>
              <w:t>5</w:t>
            </w:r>
          </w:p>
        </w:tc>
        <w:tc>
          <w:tcPr>
            <w:tcW w:type="dxa" w:w="4963"/>
            <w:tcBorders>
              <w:top w:color="000000" w:sz="4" w:val="single"/>
              <w:left w:color="000000" w:sz="4" w:val="single"/>
              <w:bottom w:color="000000" w:sz="4" w:val="single"/>
              <w:right w:color="000000" w:sz="4" w:val="single"/>
            </w:tcBorders>
            <w:shd w:fill="auto" w:val="clear"/>
          </w:tcPr>
          <w:p w14:paraId="EB010000">
            <w:r>
              <w:rPr>
                <w:sz w:val="28"/>
              </w:rPr>
              <w:t>Водозаборный узел и сети водоснабжения, расположенные в п.Мокрецкие Выселки Нижнеборковского сельсовета Горшеченского района Курской области</w:t>
            </w:r>
          </w:p>
        </w:tc>
        <w:tc>
          <w:tcPr>
            <w:tcW w:type="dxa" w:w="1418"/>
            <w:tcBorders>
              <w:top w:color="000000" w:sz="4" w:val="single"/>
              <w:left w:color="000000" w:sz="4" w:val="single"/>
              <w:bottom w:color="000000" w:sz="4" w:val="single"/>
              <w:right w:color="000000" w:sz="4" w:val="single"/>
            </w:tcBorders>
            <w:shd w:fill="auto" w:val="clear"/>
          </w:tcPr>
          <w:p w14:paraId="EC010000">
            <w:pPr>
              <w:ind/>
              <w:jc w:val="center"/>
            </w:pPr>
            <w:r>
              <w:rPr>
                <w:sz w:val="22"/>
              </w:rPr>
              <w:t>км</w:t>
            </w:r>
          </w:p>
          <w:p w14:paraId="ED010000">
            <w:pPr>
              <w:ind/>
              <w:jc w:val="center"/>
            </w:pPr>
            <w:r>
              <w:rPr>
                <w:sz w:val="22"/>
              </w:rPr>
              <w:t>башня</w:t>
            </w:r>
          </w:p>
        </w:tc>
        <w:tc>
          <w:tcPr>
            <w:tcW w:type="dxa" w:w="709"/>
            <w:tcBorders>
              <w:top w:color="000000" w:sz="4" w:val="single"/>
              <w:left w:color="000000" w:sz="4" w:val="single"/>
              <w:bottom w:color="000000" w:sz="4" w:val="single"/>
              <w:right w:color="000000" w:sz="4" w:val="single"/>
            </w:tcBorders>
            <w:shd w:fill="auto" w:val="clear"/>
          </w:tcPr>
          <w:p w14:paraId="EE010000">
            <w:pPr>
              <w:ind/>
              <w:jc w:val="center"/>
            </w:pPr>
            <w:r>
              <w:t>-</w:t>
            </w:r>
          </w:p>
        </w:tc>
        <w:tc>
          <w:tcPr>
            <w:tcW w:type="dxa" w:w="854"/>
            <w:tcBorders>
              <w:top w:color="000000" w:sz="4" w:val="single"/>
              <w:left w:color="000000" w:sz="4" w:val="single"/>
              <w:bottom w:color="000000" w:sz="4" w:val="single"/>
              <w:right w:color="000000" w:sz="4" w:val="single"/>
            </w:tcBorders>
            <w:shd w:fill="auto" w:val="clear"/>
          </w:tcPr>
          <w:p w14:paraId="EF010000">
            <w:pPr>
              <w:ind/>
              <w:jc w:val="center"/>
            </w:pPr>
            <w:r>
              <w:t>-</w:t>
            </w:r>
          </w:p>
        </w:tc>
        <w:tc>
          <w:tcPr>
            <w:tcW w:type="dxa" w:w="709"/>
            <w:tcBorders>
              <w:top w:color="000000" w:sz="4" w:val="single"/>
              <w:left w:color="000000" w:sz="4" w:val="single"/>
              <w:bottom w:color="000000" w:sz="4" w:val="single"/>
              <w:right w:color="000000" w:sz="4" w:val="single"/>
            </w:tcBorders>
            <w:shd w:fill="auto" w:val="clear"/>
          </w:tcPr>
          <w:p w14:paraId="F0010000">
            <w:pPr>
              <w:ind/>
              <w:jc w:val="center"/>
            </w:pPr>
            <w:r>
              <w:t>-</w:t>
            </w:r>
          </w:p>
        </w:tc>
        <w:tc>
          <w:tcPr>
            <w:tcW w:type="dxa" w:w="991"/>
            <w:tcBorders>
              <w:top w:color="000000" w:sz="4" w:val="single"/>
              <w:left w:color="000000" w:sz="4" w:val="single"/>
              <w:bottom w:color="000000" w:sz="4" w:val="single"/>
              <w:right w:color="000000" w:sz="4" w:val="single"/>
            </w:tcBorders>
            <w:shd w:fill="auto" w:val="clear"/>
          </w:tcPr>
          <w:p w14:paraId="F1010000">
            <w:pPr>
              <w:ind/>
              <w:jc w:val="center"/>
            </w:pPr>
            <w:r>
              <w:t>-</w:t>
            </w:r>
          </w:p>
        </w:tc>
        <w:tc>
          <w:tcPr>
            <w:tcW w:type="dxa" w:w="847"/>
            <w:tcBorders>
              <w:top w:color="000000" w:sz="4" w:val="single"/>
              <w:left w:color="000000" w:sz="4" w:val="single"/>
              <w:bottom w:color="000000" w:sz="4" w:val="single"/>
              <w:right w:color="000000" w:sz="4" w:val="single"/>
            </w:tcBorders>
            <w:shd w:fill="auto" w:val="clear"/>
          </w:tcPr>
          <w:p w14:paraId="F2010000">
            <w:pPr>
              <w:ind/>
              <w:jc w:val="center"/>
            </w:pPr>
            <w:r>
              <w:t>-</w:t>
            </w:r>
          </w:p>
        </w:tc>
        <w:tc>
          <w:tcPr>
            <w:tcW w:type="dxa" w:w="847"/>
            <w:tcBorders>
              <w:top w:color="000000" w:sz="4" w:val="single"/>
              <w:left w:color="000000" w:sz="4" w:val="single"/>
              <w:bottom w:color="000000" w:sz="4" w:val="single"/>
              <w:right w:color="000000" w:sz="4" w:val="single"/>
            </w:tcBorders>
            <w:shd w:fill="auto" w:val="clear"/>
          </w:tcPr>
          <w:p w14:paraId="F3010000">
            <w:pPr>
              <w:ind/>
              <w:jc w:val="center"/>
            </w:pPr>
            <w:r>
              <w:t>0,199</w:t>
            </w:r>
          </w:p>
          <w:p w14:paraId="F4010000">
            <w:pPr>
              <w:ind/>
              <w:jc w:val="center"/>
            </w:pPr>
            <w:r>
              <w:t>1</w:t>
            </w:r>
          </w:p>
        </w:tc>
        <w:tc>
          <w:tcPr>
            <w:tcW w:type="dxa" w:w="996"/>
            <w:tcBorders>
              <w:top w:color="000000" w:sz="4" w:val="single"/>
              <w:left w:color="000000" w:sz="4" w:val="single"/>
              <w:bottom w:color="000000" w:sz="4" w:val="single"/>
              <w:right w:color="000000" w:sz="4" w:val="single"/>
            </w:tcBorders>
          </w:tcPr>
          <w:p w14:paraId="F5010000">
            <w:pPr>
              <w:ind/>
              <w:jc w:val="center"/>
            </w:pPr>
            <w:r>
              <w:t>-</w:t>
            </w:r>
          </w:p>
        </w:tc>
        <w:tc>
          <w:tcPr>
            <w:tcW w:type="dxa" w:w="996"/>
            <w:tcBorders>
              <w:top w:color="000000" w:sz="4" w:val="single"/>
              <w:left w:color="000000" w:sz="4" w:val="single"/>
              <w:bottom w:color="000000" w:sz="4" w:val="single"/>
              <w:right w:color="000000" w:sz="4" w:val="single"/>
            </w:tcBorders>
          </w:tcPr>
          <w:p w14:paraId="F6010000">
            <w:pPr>
              <w:ind/>
              <w:jc w:val="center"/>
            </w:pPr>
            <w:r>
              <w:t>-</w:t>
            </w:r>
          </w:p>
        </w:tc>
        <w:tc>
          <w:tcPr>
            <w:tcW w:type="dxa" w:w="1566"/>
            <w:tcBorders>
              <w:top w:color="000000" w:sz="4" w:val="single"/>
              <w:left w:color="000000" w:sz="4" w:val="single"/>
              <w:bottom w:color="000000" w:sz="4" w:val="single"/>
              <w:right w:color="000000" w:sz="4" w:val="single"/>
            </w:tcBorders>
            <w:shd w:fill="auto" w:val="clear"/>
          </w:tcPr>
          <w:p w14:paraId="F7010000">
            <w:pPr>
              <w:ind/>
              <w:jc w:val="center"/>
            </w:pPr>
          </w:p>
        </w:tc>
      </w:tr>
      <w:tr>
        <w:trPr>
          <w:trHeight w:hRule="atLeast" w:val="269"/>
        </w:trPr>
        <w:tc>
          <w:tcPr>
            <w:tcW w:type="dxa" w:w="849"/>
            <w:tcBorders>
              <w:top w:color="000000" w:sz="4" w:val="single"/>
              <w:left w:color="000000" w:sz="4" w:val="single"/>
              <w:bottom w:color="000000" w:sz="4" w:val="single"/>
              <w:right w:color="000000" w:sz="4" w:val="single"/>
            </w:tcBorders>
            <w:shd w:fill="auto" w:val="clear"/>
            <w:vAlign w:val="center"/>
          </w:tcPr>
          <w:p w14:paraId="F8010000">
            <w:pPr>
              <w:ind w:right="13861"/>
            </w:pPr>
            <w:r>
              <w:t>6</w:t>
            </w:r>
          </w:p>
        </w:tc>
        <w:tc>
          <w:tcPr>
            <w:tcW w:type="dxa" w:w="4963"/>
            <w:tcBorders>
              <w:top w:color="000000" w:sz="4" w:val="single"/>
              <w:left w:color="000000" w:sz="4" w:val="single"/>
              <w:bottom w:color="000000" w:sz="4" w:val="single"/>
              <w:right w:color="000000" w:sz="4" w:val="single"/>
            </w:tcBorders>
            <w:shd w:fill="auto" w:val="clear"/>
          </w:tcPr>
          <w:p w14:paraId="F9010000">
            <w:pPr>
              <w:ind/>
              <w:jc w:val="both"/>
            </w:pPr>
            <w:r>
              <w:t>процент привлечения населения  муниципального образования  к работам по благоустройству;</w:t>
            </w:r>
          </w:p>
        </w:tc>
        <w:tc>
          <w:tcPr>
            <w:tcW w:type="dxa" w:w="1418"/>
            <w:tcBorders>
              <w:top w:color="000000" w:sz="4" w:val="single"/>
              <w:left w:color="000000" w:sz="4" w:val="single"/>
              <w:bottom w:color="000000" w:sz="4" w:val="single"/>
              <w:right w:color="000000" w:sz="4" w:val="single"/>
            </w:tcBorders>
            <w:shd w:fill="auto" w:val="clear"/>
          </w:tcPr>
          <w:p w14:paraId="FA010000">
            <w:pPr>
              <w:ind/>
              <w:jc w:val="center"/>
            </w:pPr>
            <w:r>
              <w:t>%</w:t>
            </w:r>
          </w:p>
        </w:tc>
        <w:tc>
          <w:tcPr>
            <w:tcW w:type="dxa" w:w="709"/>
            <w:tcBorders>
              <w:top w:color="000000" w:sz="4" w:val="single"/>
              <w:left w:color="000000" w:sz="4" w:val="single"/>
              <w:bottom w:color="000000" w:sz="4" w:val="single"/>
              <w:right w:color="000000" w:sz="4" w:val="single"/>
            </w:tcBorders>
            <w:shd w:fill="auto" w:val="clear"/>
          </w:tcPr>
          <w:p w14:paraId="FB010000">
            <w:pPr>
              <w:ind/>
              <w:jc w:val="center"/>
            </w:pPr>
            <w:r>
              <w:t>100</w:t>
            </w:r>
          </w:p>
        </w:tc>
        <w:tc>
          <w:tcPr>
            <w:tcW w:type="dxa" w:w="854"/>
            <w:tcBorders>
              <w:top w:color="000000" w:sz="4" w:val="single"/>
              <w:left w:color="000000" w:sz="4" w:val="single"/>
              <w:bottom w:color="000000" w:sz="4" w:val="single"/>
              <w:right w:color="000000" w:sz="4" w:val="single"/>
            </w:tcBorders>
            <w:shd w:fill="auto" w:val="clear"/>
          </w:tcPr>
          <w:p w14:paraId="FC010000">
            <w:pPr>
              <w:ind/>
              <w:jc w:val="center"/>
            </w:pPr>
            <w:r>
              <w:t>100</w:t>
            </w:r>
          </w:p>
        </w:tc>
        <w:tc>
          <w:tcPr>
            <w:tcW w:type="dxa" w:w="709"/>
            <w:tcBorders>
              <w:top w:color="000000" w:sz="4" w:val="single"/>
              <w:left w:color="000000" w:sz="4" w:val="single"/>
              <w:bottom w:color="000000" w:sz="4" w:val="single"/>
              <w:right w:color="000000" w:sz="4" w:val="single"/>
            </w:tcBorders>
            <w:shd w:fill="auto" w:val="clear"/>
          </w:tcPr>
          <w:p w14:paraId="FD010000">
            <w:pPr>
              <w:ind/>
              <w:jc w:val="center"/>
            </w:pPr>
            <w:r>
              <w:t>100</w:t>
            </w:r>
          </w:p>
        </w:tc>
        <w:tc>
          <w:tcPr>
            <w:tcW w:type="dxa" w:w="991"/>
            <w:tcBorders>
              <w:top w:color="000000" w:sz="4" w:val="single"/>
              <w:left w:color="000000" w:sz="4" w:val="single"/>
              <w:bottom w:color="000000" w:sz="4" w:val="single"/>
              <w:right w:color="000000" w:sz="4" w:val="single"/>
            </w:tcBorders>
            <w:shd w:fill="auto" w:val="clear"/>
          </w:tcPr>
          <w:p w14:paraId="FE010000">
            <w:pPr>
              <w:ind/>
              <w:jc w:val="center"/>
            </w:pPr>
            <w:r>
              <w:t>100</w:t>
            </w:r>
          </w:p>
        </w:tc>
        <w:tc>
          <w:tcPr>
            <w:tcW w:type="dxa" w:w="847"/>
            <w:tcBorders>
              <w:top w:color="000000" w:sz="4" w:val="single"/>
              <w:left w:color="000000" w:sz="4" w:val="single"/>
              <w:bottom w:color="000000" w:sz="4" w:val="single"/>
              <w:right w:color="000000" w:sz="4" w:val="single"/>
            </w:tcBorders>
            <w:shd w:fill="auto" w:val="clear"/>
          </w:tcPr>
          <w:p w14:paraId="FF010000">
            <w:pPr>
              <w:ind/>
              <w:jc w:val="center"/>
            </w:pPr>
            <w:r>
              <w:t>100</w:t>
            </w:r>
          </w:p>
        </w:tc>
        <w:tc>
          <w:tcPr>
            <w:tcW w:type="dxa" w:w="847"/>
            <w:tcBorders>
              <w:top w:color="000000" w:sz="4" w:val="single"/>
              <w:left w:color="000000" w:sz="4" w:val="single"/>
              <w:bottom w:color="000000" w:sz="4" w:val="single"/>
              <w:right w:color="000000" w:sz="4" w:val="single"/>
            </w:tcBorders>
            <w:shd w:fill="auto" w:val="clear"/>
          </w:tcPr>
          <w:p w14:paraId="00020000">
            <w:pPr>
              <w:ind/>
              <w:jc w:val="center"/>
            </w:pPr>
            <w:r>
              <w:t>100</w:t>
            </w:r>
          </w:p>
        </w:tc>
        <w:tc>
          <w:tcPr>
            <w:tcW w:type="dxa" w:w="996"/>
            <w:tcBorders>
              <w:top w:color="000000" w:sz="4" w:val="single"/>
              <w:left w:color="000000" w:sz="4" w:val="single"/>
              <w:bottom w:color="000000" w:sz="4" w:val="single"/>
              <w:right w:color="000000" w:sz="4" w:val="single"/>
            </w:tcBorders>
          </w:tcPr>
          <w:p w14:paraId="01020000">
            <w:pPr>
              <w:ind/>
              <w:jc w:val="center"/>
            </w:pPr>
            <w:r>
              <w:t>100</w:t>
            </w:r>
          </w:p>
        </w:tc>
        <w:tc>
          <w:tcPr>
            <w:tcW w:type="dxa" w:w="996"/>
            <w:tcBorders>
              <w:top w:color="000000" w:sz="4" w:val="single"/>
              <w:left w:color="000000" w:sz="4" w:val="single"/>
              <w:bottom w:color="000000" w:sz="4" w:val="single"/>
              <w:right w:color="000000" w:sz="4" w:val="single"/>
            </w:tcBorders>
          </w:tcPr>
          <w:p w14:paraId="02020000">
            <w:pPr>
              <w:ind/>
              <w:jc w:val="center"/>
            </w:pPr>
            <w:r>
              <w:t>100</w:t>
            </w:r>
          </w:p>
        </w:tc>
        <w:tc>
          <w:tcPr>
            <w:tcW w:type="dxa" w:w="1566"/>
            <w:tcBorders>
              <w:top w:color="000000" w:sz="4" w:val="single"/>
              <w:left w:color="000000" w:sz="4" w:val="single"/>
              <w:bottom w:color="000000" w:sz="4" w:val="single"/>
              <w:right w:color="000000" w:sz="4" w:val="single"/>
            </w:tcBorders>
            <w:shd w:fill="auto" w:val="clear"/>
          </w:tcPr>
          <w:p w14:paraId="03020000">
            <w:pPr>
              <w:ind/>
              <w:jc w:val="center"/>
            </w:pPr>
          </w:p>
        </w:tc>
      </w:tr>
      <w:tr>
        <w:trPr>
          <w:trHeight w:hRule="atLeast" w:val="269"/>
        </w:trPr>
        <w:tc>
          <w:tcPr>
            <w:tcW w:type="dxa" w:w="849"/>
            <w:tcBorders>
              <w:top w:color="000000" w:sz="4" w:val="single"/>
              <w:left w:color="000000" w:sz="4" w:val="single"/>
              <w:bottom w:color="000000" w:sz="4" w:val="single"/>
              <w:right w:color="000000" w:sz="4" w:val="single"/>
            </w:tcBorders>
            <w:shd w:fill="auto" w:val="clear"/>
            <w:vAlign w:val="center"/>
          </w:tcPr>
          <w:p w14:paraId="04020000">
            <w:pPr>
              <w:ind w:right="13861"/>
            </w:pPr>
            <w:r>
              <w:t>7</w:t>
            </w:r>
          </w:p>
        </w:tc>
        <w:tc>
          <w:tcPr>
            <w:tcW w:type="dxa" w:w="4963"/>
            <w:tcBorders>
              <w:top w:color="000000" w:sz="4" w:val="single"/>
              <w:left w:color="000000" w:sz="4" w:val="single"/>
              <w:bottom w:color="000000" w:sz="4" w:val="single"/>
              <w:right w:color="000000" w:sz="4" w:val="single"/>
            </w:tcBorders>
            <w:shd w:fill="auto" w:val="clear"/>
          </w:tcPr>
          <w:p w14:paraId="05020000">
            <w:pPr>
              <w:ind/>
              <w:jc w:val="both"/>
            </w:pPr>
            <w:r>
              <w:t>процент привлечения предприятий и организаций поселения к работам по благоустройству;</w:t>
            </w:r>
          </w:p>
        </w:tc>
        <w:tc>
          <w:tcPr>
            <w:tcW w:type="dxa" w:w="1418"/>
            <w:tcBorders>
              <w:top w:color="000000" w:sz="4" w:val="single"/>
              <w:left w:color="000000" w:sz="4" w:val="single"/>
              <w:bottom w:color="000000" w:sz="4" w:val="single"/>
              <w:right w:color="000000" w:sz="4" w:val="single"/>
            </w:tcBorders>
            <w:shd w:fill="auto" w:val="clear"/>
          </w:tcPr>
          <w:p w14:paraId="06020000">
            <w:pPr>
              <w:ind/>
              <w:jc w:val="center"/>
            </w:pPr>
            <w:r>
              <w:t>%</w:t>
            </w:r>
          </w:p>
        </w:tc>
        <w:tc>
          <w:tcPr>
            <w:tcW w:type="dxa" w:w="709"/>
            <w:tcBorders>
              <w:top w:color="000000" w:sz="4" w:val="single"/>
              <w:left w:color="000000" w:sz="4" w:val="single"/>
              <w:bottom w:color="000000" w:sz="4" w:val="single"/>
              <w:right w:color="000000" w:sz="4" w:val="single"/>
            </w:tcBorders>
            <w:shd w:fill="auto" w:val="clear"/>
          </w:tcPr>
          <w:p w14:paraId="07020000">
            <w:pPr>
              <w:ind/>
              <w:jc w:val="center"/>
            </w:pPr>
            <w:r>
              <w:t>100</w:t>
            </w:r>
          </w:p>
        </w:tc>
        <w:tc>
          <w:tcPr>
            <w:tcW w:type="dxa" w:w="854"/>
            <w:tcBorders>
              <w:top w:color="000000" w:sz="4" w:val="single"/>
              <w:left w:color="000000" w:sz="4" w:val="single"/>
              <w:bottom w:color="000000" w:sz="4" w:val="single"/>
              <w:right w:color="000000" w:sz="4" w:val="single"/>
            </w:tcBorders>
            <w:shd w:fill="auto" w:val="clear"/>
          </w:tcPr>
          <w:p w14:paraId="08020000">
            <w:pPr>
              <w:ind/>
              <w:jc w:val="center"/>
            </w:pPr>
            <w:r>
              <w:t>100</w:t>
            </w:r>
          </w:p>
        </w:tc>
        <w:tc>
          <w:tcPr>
            <w:tcW w:type="dxa" w:w="709"/>
            <w:tcBorders>
              <w:top w:color="000000" w:sz="4" w:val="single"/>
              <w:left w:color="000000" w:sz="4" w:val="single"/>
              <w:bottom w:color="000000" w:sz="4" w:val="single"/>
              <w:right w:color="000000" w:sz="4" w:val="single"/>
            </w:tcBorders>
            <w:shd w:fill="auto" w:val="clear"/>
          </w:tcPr>
          <w:p w14:paraId="09020000">
            <w:pPr>
              <w:ind/>
              <w:jc w:val="center"/>
            </w:pPr>
            <w:r>
              <w:t>100</w:t>
            </w:r>
          </w:p>
        </w:tc>
        <w:tc>
          <w:tcPr>
            <w:tcW w:type="dxa" w:w="991"/>
            <w:tcBorders>
              <w:top w:color="000000" w:sz="4" w:val="single"/>
              <w:left w:color="000000" w:sz="4" w:val="single"/>
              <w:bottom w:color="000000" w:sz="4" w:val="single"/>
              <w:right w:color="000000" w:sz="4" w:val="single"/>
            </w:tcBorders>
            <w:shd w:fill="auto" w:val="clear"/>
          </w:tcPr>
          <w:p w14:paraId="0A020000">
            <w:pPr>
              <w:ind/>
              <w:jc w:val="center"/>
            </w:pPr>
            <w:r>
              <w:t>100</w:t>
            </w:r>
          </w:p>
        </w:tc>
        <w:tc>
          <w:tcPr>
            <w:tcW w:type="dxa" w:w="847"/>
            <w:tcBorders>
              <w:top w:color="000000" w:sz="4" w:val="single"/>
              <w:left w:color="000000" w:sz="4" w:val="single"/>
              <w:bottom w:color="000000" w:sz="4" w:val="single"/>
              <w:right w:color="000000" w:sz="4" w:val="single"/>
            </w:tcBorders>
            <w:shd w:fill="auto" w:val="clear"/>
          </w:tcPr>
          <w:p w14:paraId="0B020000">
            <w:pPr>
              <w:ind/>
              <w:jc w:val="center"/>
            </w:pPr>
            <w:r>
              <w:t>100</w:t>
            </w:r>
          </w:p>
        </w:tc>
        <w:tc>
          <w:tcPr>
            <w:tcW w:type="dxa" w:w="847"/>
            <w:tcBorders>
              <w:top w:color="000000" w:sz="4" w:val="single"/>
              <w:left w:color="000000" w:sz="4" w:val="single"/>
              <w:bottom w:color="000000" w:sz="4" w:val="single"/>
              <w:right w:color="000000" w:sz="4" w:val="single"/>
            </w:tcBorders>
            <w:shd w:fill="auto" w:val="clear"/>
          </w:tcPr>
          <w:p w14:paraId="0C020000">
            <w:pPr>
              <w:ind/>
              <w:jc w:val="center"/>
            </w:pPr>
            <w:r>
              <w:t>100</w:t>
            </w:r>
          </w:p>
        </w:tc>
        <w:tc>
          <w:tcPr>
            <w:tcW w:type="dxa" w:w="996"/>
            <w:tcBorders>
              <w:top w:color="000000" w:sz="4" w:val="single"/>
              <w:left w:color="000000" w:sz="4" w:val="single"/>
              <w:bottom w:color="000000" w:sz="4" w:val="single"/>
              <w:right w:color="000000" w:sz="4" w:val="single"/>
            </w:tcBorders>
          </w:tcPr>
          <w:p w14:paraId="0D020000">
            <w:pPr>
              <w:ind/>
              <w:jc w:val="center"/>
            </w:pPr>
            <w:r>
              <w:t>100</w:t>
            </w:r>
          </w:p>
        </w:tc>
        <w:tc>
          <w:tcPr>
            <w:tcW w:type="dxa" w:w="996"/>
            <w:tcBorders>
              <w:top w:color="000000" w:sz="4" w:val="single"/>
              <w:left w:color="000000" w:sz="4" w:val="single"/>
              <w:bottom w:color="000000" w:sz="4" w:val="single"/>
              <w:right w:color="000000" w:sz="4" w:val="single"/>
            </w:tcBorders>
          </w:tcPr>
          <w:p w14:paraId="0E020000">
            <w:pPr>
              <w:ind/>
              <w:jc w:val="center"/>
            </w:pPr>
            <w:r>
              <w:t>100</w:t>
            </w:r>
          </w:p>
        </w:tc>
        <w:tc>
          <w:tcPr>
            <w:tcW w:type="dxa" w:w="1566"/>
            <w:tcBorders>
              <w:top w:color="000000" w:sz="4" w:val="single"/>
              <w:left w:color="000000" w:sz="4" w:val="single"/>
              <w:bottom w:color="000000" w:sz="4" w:val="single"/>
              <w:right w:color="000000" w:sz="4" w:val="single"/>
            </w:tcBorders>
            <w:shd w:fill="auto" w:val="clear"/>
          </w:tcPr>
          <w:p w14:paraId="0F020000">
            <w:pPr>
              <w:ind/>
              <w:jc w:val="center"/>
            </w:pPr>
          </w:p>
        </w:tc>
      </w:tr>
      <w:tr>
        <w:trPr>
          <w:trHeight w:hRule="atLeast" w:val="269"/>
        </w:trPr>
        <w:tc>
          <w:tcPr>
            <w:tcW w:type="dxa" w:w="849"/>
            <w:tcBorders>
              <w:top w:color="000000" w:sz="4" w:val="single"/>
              <w:left w:color="000000" w:sz="4" w:val="single"/>
              <w:bottom w:color="000000" w:sz="4" w:val="single"/>
              <w:right w:color="000000" w:sz="4" w:val="single"/>
            </w:tcBorders>
            <w:shd w:fill="auto" w:val="clear"/>
            <w:vAlign w:val="center"/>
          </w:tcPr>
          <w:p w14:paraId="10020000">
            <w:pPr>
              <w:ind w:right="13861"/>
            </w:pPr>
            <w:r>
              <w:t>8</w:t>
            </w:r>
          </w:p>
        </w:tc>
        <w:tc>
          <w:tcPr>
            <w:tcW w:type="dxa" w:w="4963"/>
            <w:tcBorders>
              <w:top w:color="000000" w:sz="4" w:val="single"/>
              <w:left w:color="000000" w:sz="4" w:val="single"/>
              <w:bottom w:color="000000" w:sz="4" w:val="single"/>
              <w:right w:color="000000" w:sz="4" w:val="single"/>
            </w:tcBorders>
            <w:shd w:fill="auto" w:val="clear"/>
          </w:tcPr>
          <w:p w14:paraId="11020000">
            <w:pPr>
              <w:pStyle w:val="Style_6"/>
              <w:spacing w:after="0"/>
              <w:ind/>
            </w:pPr>
            <w:r>
              <w:t>Отлов и содержание безнадзорных животных</w:t>
            </w:r>
          </w:p>
        </w:tc>
        <w:tc>
          <w:tcPr>
            <w:tcW w:type="dxa" w:w="1418"/>
            <w:tcBorders>
              <w:top w:color="000000" w:sz="4" w:val="single"/>
              <w:left w:color="000000" w:sz="4" w:val="single"/>
              <w:bottom w:color="000000" w:sz="4" w:val="single"/>
              <w:right w:color="000000" w:sz="4" w:val="single"/>
            </w:tcBorders>
            <w:shd w:fill="auto" w:val="clear"/>
          </w:tcPr>
          <w:p w14:paraId="12020000">
            <w:pPr>
              <w:ind/>
              <w:jc w:val="center"/>
            </w:pPr>
            <w:r>
              <w:t>голов</w:t>
            </w:r>
          </w:p>
        </w:tc>
        <w:tc>
          <w:tcPr>
            <w:tcW w:type="dxa" w:w="709"/>
            <w:tcBorders>
              <w:top w:color="000000" w:sz="4" w:val="single"/>
              <w:left w:color="000000" w:sz="4" w:val="single"/>
              <w:bottom w:color="000000" w:sz="4" w:val="single"/>
              <w:right w:color="000000" w:sz="4" w:val="single"/>
            </w:tcBorders>
            <w:shd w:fill="auto" w:val="clear"/>
          </w:tcPr>
          <w:p w14:paraId="13020000">
            <w:pPr>
              <w:ind/>
              <w:jc w:val="center"/>
            </w:pPr>
            <w:r>
              <w:t>65</w:t>
            </w:r>
          </w:p>
        </w:tc>
        <w:tc>
          <w:tcPr>
            <w:tcW w:type="dxa" w:w="854"/>
            <w:tcBorders>
              <w:top w:color="000000" w:sz="4" w:val="single"/>
              <w:left w:color="000000" w:sz="4" w:val="single"/>
              <w:bottom w:color="000000" w:sz="4" w:val="single"/>
              <w:right w:color="000000" w:sz="4" w:val="single"/>
            </w:tcBorders>
            <w:shd w:fill="auto" w:val="clear"/>
          </w:tcPr>
          <w:p w14:paraId="14020000">
            <w:pPr>
              <w:ind/>
              <w:jc w:val="center"/>
            </w:pPr>
            <w:r>
              <w:t>80</w:t>
            </w:r>
          </w:p>
        </w:tc>
        <w:tc>
          <w:tcPr>
            <w:tcW w:type="dxa" w:w="709"/>
            <w:tcBorders>
              <w:top w:color="000000" w:sz="4" w:val="single"/>
              <w:left w:color="000000" w:sz="4" w:val="single"/>
              <w:bottom w:color="000000" w:sz="4" w:val="single"/>
              <w:right w:color="000000" w:sz="4" w:val="single"/>
            </w:tcBorders>
            <w:shd w:fill="auto" w:val="clear"/>
          </w:tcPr>
          <w:p w14:paraId="15020000">
            <w:pPr>
              <w:ind/>
              <w:jc w:val="center"/>
            </w:pPr>
            <w:r>
              <w:t>95</w:t>
            </w:r>
          </w:p>
        </w:tc>
        <w:tc>
          <w:tcPr>
            <w:tcW w:type="dxa" w:w="991"/>
            <w:tcBorders>
              <w:top w:color="000000" w:sz="4" w:val="single"/>
              <w:left w:color="000000" w:sz="4" w:val="single"/>
              <w:bottom w:color="000000" w:sz="4" w:val="single"/>
              <w:right w:color="000000" w:sz="4" w:val="single"/>
            </w:tcBorders>
            <w:shd w:fill="auto" w:val="clear"/>
          </w:tcPr>
          <w:p w14:paraId="16020000">
            <w:pPr>
              <w:ind/>
              <w:jc w:val="center"/>
            </w:pPr>
            <w:r>
              <w:t>108</w:t>
            </w:r>
          </w:p>
        </w:tc>
        <w:tc>
          <w:tcPr>
            <w:tcW w:type="dxa" w:w="847"/>
            <w:tcBorders>
              <w:top w:color="000000" w:sz="4" w:val="single"/>
              <w:left w:color="000000" w:sz="4" w:val="single"/>
              <w:bottom w:color="000000" w:sz="4" w:val="single"/>
              <w:right w:color="000000" w:sz="4" w:val="single"/>
            </w:tcBorders>
            <w:shd w:fill="auto" w:val="clear"/>
          </w:tcPr>
          <w:p w14:paraId="17020000">
            <w:pPr>
              <w:ind/>
              <w:jc w:val="center"/>
            </w:pPr>
            <w:r>
              <w:t>145</w:t>
            </w:r>
          </w:p>
        </w:tc>
        <w:tc>
          <w:tcPr>
            <w:tcW w:type="dxa" w:w="847"/>
            <w:tcBorders>
              <w:top w:color="000000" w:sz="4" w:val="single"/>
              <w:left w:color="000000" w:sz="4" w:val="single"/>
              <w:bottom w:color="000000" w:sz="4" w:val="single"/>
              <w:right w:color="000000" w:sz="4" w:val="single"/>
            </w:tcBorders>
            <w:shd w:fill="auto" w:val="clear"/>
          </w:tcPr>
          <w:p w14:paraId="18020000">
            <w:pPr>
              <w:ind/>
              <w:jc w:val="center"/>
            </w:pPr>
            <w:r>
              <w:t>141</w:t>
            </w:r>
          </w:p>
        </w:tc>
        <w:tc>
          <w:tcPr>
            <w:tcW w:type="dxa" w:w="996"/>
            <w:tcBorders>
              <w:top w:color="000000" w:sz="4" w:val="single"/>
              <w:left w:color="000000" w:sz="4" w:val="single"/>
              <w:bottom w:color="000000" w:sz="4" w:val="single"/>
              <w:right w:color="000000" w:sz="4" w:val="single"/>
            </w:tcBorders>
          </w:tcPr>
          <w:p w14:paraId="19020000">
            <w:pPr>
              <w:ind/>
              <w:jc w:val="center"/>
            </w:pPr>
            <w:r>
              <w:t>125</w:t>
            </w:r>
          </w:p>
          <w:p w14:paraId="1A020000">
            <w:pPr>
              <w:ind/>
              <w:jc w:val="center"/>
            </w:pPr>
          </w:p>
        </w:tc>
        <w:tc>
          <w:tcPr>
            <w:tcW w:type="dxa" w:w="996"/>
            <w:tcBorders>
              <w:top w:color="000000" w:sz="4" w:val="single"/>
              <w:left w:color="000000" w:sz="4" w:val="single"/>
              <w:bottom w:color="000000" w:sz="4" w:val="single"/>
              <w:right w:color="000000" w:sz="4" w:val="single"/>
            </w:tcBorders>
          </w:tcPr>
          <w:p w14:paraId="1B020000">
            <w:pPr>
              <w:ind/>
              <w:jc w:val="center"/>
            </w:pPr>
            <w:r>
              <w:t>115</w:t>
            </w:r>
          </w:p>
        </w:tc>
        <w:tc>
          <w:tcPr>
            <w:tcW w:type="dxa" w:w="1566"/>
            <w:tcBorders>
              <w:top w:color="000000" w:sz="4" w:val="single"/>
              <w:left w:color="000000" w:sz="4" w:val="single"/>
              <w:bottom w:color="000000" w:sz="4" w:val="single"/>
              <w:right w:color="000000" w:sz="4" w:val="single"/>
            </w:tcBorders>
            <w:shd w:fill="auto" w:val="clear"/>
          </w:tcPr>
          <w:p w14:paraId="1C020000">
            <w:pPr>
              <w:ind/>
              <w:jc w:val="center"/>
            </w:pPr>
          </w:p>
        </w:tc>
      </w:tr>
    </w:tbl>
    <w:p w14:paraId="1D020000">
      <w:pPr>
        <w:tabs>
          <w:tab w:leader="none" w:pos="11344" w:val="left"/>
          <w:tab w:leader="none" w:pos="13359" w:val="right"/>
        </w:tabs>
        <w:ind/>
        <w:jc w:val="right"/>
        <w:rPr>
          <w:sz w:val="28"/>
        </w:rPr>
      </w:pPr>
    </w:p>
    <w:p w14:paraId="1E020000">
      <w:pPr>
        <w:ind/>
        <w:jc w:val="center"/>
        <w:rPr>
          <w:b w:val="1"/>
          <w:sz w:val="28"/>
        </w:rPr>
      </w:pPr>
    </w:p>
    <w:p w14:paraId="1F020000">
      <w:pPr>
        <w:ind/>
        <w:jc w:val="center"/>
        <w:rPr>
          <w:b w:val="1"/>
          <w:sz w:val="28"/>
        </w:rPr>
      </w:pPr>
    </w:p>
    <w:p w14:paraId="20020000">
      <w:pPr>
        <w:ind/>
        <w:jc w:val="center"/>
        <w:rPr>
          <w:color w:val="FFFFFF"/>
        </w:rPr>
      </w:pPr>
      <w:r>
        <w:rPr>
          <w:b w:val="1"/>
          <w:color w:val="FFFFFF"/>
          <w:sz w:val="28"/>
        </w:rPr>
        <w:t>Глава Горшеченского района</w:t>
      </w:r>
      <w:r>
        <w:rPr>
          <w:b w:val="1"/>
          <w:color w:val="FFFFFF"/>
          <w:sz w:val="28"/>
        </w:rPr>
        <w:tab/>
      </w:r>
      <w:r>
        <w:rPr>
          <w:b w:val="1"/>
          <w:color w:val="FFFFFF"/>
          <w:sz w:val="28"/>
        </w:rPr>
        <w:tab/>
      </w:r>
      <w:r>
        <w:rPr>
          <w:b w:val="1"/>
          <w:color w:val="FFFFFF"/>
          <w:sz w:val="28"/>
        </w:rPr>
        <w:tab/>
      </w:r>
      <w:r>
        <w:rPr>
          <w:b w:val="1"/>
          <w:color w:val="FFFFFF"/>
          <w:sz w:val="28"/>
        </w:rPr>
        <w:tab/>
      </w:r>
      <w:r>
        <w:rPr>
          <w:b w:val="1"/>
          <w:color w:val="FFFFFF"/>
          <w:sz w:val="28"/>
        </w:rPr>
        <w:tab/>
      </w:r>
      <w:r>
        <w:rPr>
          <w:b w:val="1"/>
          <w:color w:val="FFFFFF"/>
          <w:sz w:val="28"/>
        </w:rPr>
        <w:t>А.М.Амерев</w:t>
      </w:r>
    </w:p>
    <w:p w14:paraId="21020000">
      <w:pPr>
        <w:ind/>
        <w:jc w:val="right"/>
        <w:rPr>
          <w:b w:val="1"/>
          <w:color w:val="FFFFFF"/>
          <w:sz w:val="28"/>
        </w:rPr>
      </w:pPr>
    </w:p>
    <w:p w14:paraId="22020000">
      <w:pPr>
        <w:ind/>
        <w:jc w:val="right"/>
        <w:rPr>
          <w:color w:val="FFFFFF"/>
          <w:sz w:val="28"/>
        </w:rPr>
      </w:pPr>
    </w:p>
    <w:p w14:paraId="23020000">
      <w:pPr>
        <w:ind/>
        <w:jc w:val="right"/>
        <w:rPr>
          <w:sz w:val="28"/>
        </w:rPr>
      </w:pPr>
    </w:p>
    <w:p w14:paraId="24020000">
      <w:pPr>
        <w:ind/>
        <w:jc w:val="right"/>
        <w:rPr>
          <w:sz w:val="28"/>
        </w:rPr>
      </w:pPr>
    </w:p>
    <w:p w14:paraId="25020000">
      <w:pPr>
        <w:ind/>
        <w:jc w:val="right"/>
        <w:rPr>
          <w:sz w:val="28"/>
        </w:rPr>
      </w:pPr>
    </w:p>
    <w:p w14:paraId="26020000">
      <w:pPr>
        <w:ind/>
        <w:jc w:val="right"/>
        <w:rPr>
          <w:sz w:val="28"/>
        </w:rPr>
      </w:pPr>
    </w:p>
    <w:p w14:paraId="27020000">
      <w:pPr>
        <w:ind/>
        <w:jc w:val="right"/>
        <w:rPr>
          <w:sz w:val="28"/>
        </w:rPr>
      </w:pPr>
    </w:p>
    <w:p w14:paraId="28020000">
      <w:pPr>
        <w:ind/>
        <w:jc w:val="right"/>
        <w:rPr>
          <w:sz w:val="28"/>
        </w:rPr>
      </w:pPr>
    </w:p>
    <w:p w14:paraId="29020000">
      <w:pPr>
        <w:ind/>
        <w:jc w:val="right"/>
        <w:rPr>
          <w:sz w:val="28"/>
        </w:rPr>
      </w:pPr>
    </w:p>
    <w:p w14:paraId="2A020000">
      <w:pPr>
        <w:ind/>
        <w:jc w:val="right"/>
        <w:rPr>
          <w:sz w:val="28"/>
        </w:rPr>
      </w:pPr>
    </w:p>
    <w:p w14:paraId="2B020000">
      <w:pPr>
        <w:ind/>
        <w:jc w:val="right"/>
        <w:rPr>
          <w:sz w:val="28"/>
        </w:rPr>
      </w:pPr>
    </w:p>
    <w:p w14:paraId="2C020000">
      <w:pPr>
        <w:ind/>
        <w:jc w:val="right"/>
        <w:rPr>
          <w:sz w:val="28"/>
        </w:rPr>
      </w:pPr>
    </w:p>
    <w:p w14:paraId="2D020000">
      <w:pPr>
        <w:ind/>
        <w:jc w:val="right"/>
        <w:rPr>
          <w:sz w:val="28"/>
        </w:rPr>
      </w:pPr>
    </w:p>
    <w:p w14:paraId="2E020000">
      <w:pPr>
        <w:ind/>
        <w:jc w:val="right"/>
        <w:rPr>
          <w:sz w:val="28"/>
        </w:rPr>
      </w:pPr>
    </w:p>
    <w:p w14:paraId="2F020000">
      <w:pPr>
        <w:ind/>
        <w:jc w:val="right"/>
        <w:rPr>
          <w:sz w:val="28"/>
        </w:rPr>
      </w:pPr>
    </w:p>
    <w:p w14:paraId="30020000">
      <w:pPr>
        <w:ind/>
        <w:jc w:val="right"/>
        <w:rPr>
          <w:sz w:val="28"/>
        </w:rPr>
      </w:pPr>
    </w:p>
    <w:p w14:paraId="31020000">
      <w:pPr>
        <w:ind/>
        <w:jc w:val="right"/>
        <w:rPr>
          <w:sz w:val="28"/>
        </w:rPr>
      </w:pPr>
    </w:p>
    <w:p w14:paraId="32020000">
      <w:pPr>
        <w:ind/>
        <w:jc w:val="right"/>
        <w:rPr>
          <w:sz w:val="28"/>
        </w:rPr>
      </w:pPr>
    </w:p>
    <w:p w14:paraId="33020000">
      <w:pPr>
        <w:ind/>
        <w:jc w:val="right"/>
        <w:rPr>
          <w:sz w:val="28"/>
        </w:rPr>
      </w:pPr>
    </w:p>
    <w:p w14:paraId="34020000">
      <w:pPr>
        <w:ind/>
        <w:jc w:val="right"/>
        <w:rPr>
          <w:sz w:val="28"/>
        </w:rPr>
      </w:pPr>
    </w:p>
    <w:p w14:paraId="35020000">
      <w:pPr>
        <w:ind/>
        <w:jc w:val="right"/>
        <w:rPr>
          <w:sz w:val="28"/>
        </w:rPr>
      </w:pPr>
    </w:p>
    <w:p w14:paraId="36020000">
      <w:pPr>
        <w:ind/>
        <w:jc w:val="right"/>
        <w:rPr>
          <w:sz w:val="28"/>
        </w:rPr>
      </w:pPr>
    </w:p>
    <w:p w14:paraId="37020000">
      <w:pPr>
        <w:ind/>
        <w:jc w:val="right"/>
        <w:rPr>
          <w:sz w:val="28"/>
        </w:rPr>
      </w:pPr>
    </w:p>
    <w:p w14:paraId="38020000">
      <w:pPr>
        <w:ind/>
        <w:jc w:val="right"/>
        <w:rPr>
          <w:sz w:val="28"/>
        </w:rPr>
      </w:pPr>
    </w:p>
    <w:p w14:paraId="39020000">
      <w:pPr>
        <w:ind/>
        <w:jc w:val="right"/>
        <w:rPr>
          <w:sz w:val="28"/>
        </w:rPr>
      </w:pPr>
    </w:p>
    <w:p w14:paraId="3A020000">
      <w:pPr>
        <w:ind/>
        <w:jc w:val="right"/>
        <w:rPr>
          <w:sz w:val="28"/>
        </w:rPr>
      </w:pPr>
    </w:p>
    <w:p w14:paraId="3B020000">
      <w:pPr>
        <w:ind/>
        <w:jc w:val="right"/>
      </w:pPr>
      <w:r>
        <w:rPr>
          <w:sz w:val="28"/>
        </w:rPr>
        <w:t>Приложение №3</w:t>
      </w:r>
    </w:p>
    <w:p w14:paraId="3C020000">
      <w:pPr>
        <w:ind/>
        <w:jc w:val="center"/>
      </w:pPr>
      <w:r>
        <w:rPr>
          <w:sz w:val="28"/>
        </w:rPr>
        <w:t>Мероприятия</w:t>
      </w:r>
    </w:p>
    <w:p w14:paraId="3D020000">
      <w:pPr>
        <w:ind/>
        <w:jc w:val="center"/>
      </w:pPr>
      <w:r>
        <w:rPr>
          <w:sz w:val="28"/>
        </w:rPr>
        <w:t>муниципальной программы «Обеспечение доступным и комфортным жилье и коммунальными услугами граждан  в Горшеченском районе Курской области</w:t>
      </w:r>
      <w:r>
        <w:t>»</w:t>
      </w:r>
    </w:p>
    <w:tbl>
      <w:tblPr>
        <w:tblStyle w:val="Style_4"/>
        <w:tblW w:type="auto" w:w="0"/>
        <w:tblLayout w:type="fixed"/>
      </w:tblPr>
      <w:tblGrid>
        <w:gridCol w:w="708"/>
        <w:gridCol w:w="3454"/>
        <w:gridCol w:w="885"/>
        <w:gridCol w:w="915"/>
        <w:gridCol w:w="900"/>
        <w:gridCol w:w="930"/>
        <w:gridCol w:w="1275"/>
        <w:gridCol w:w="1455"/>
        <w:gridCol w:w="1418"/>
        <w:gridCol w:w="1418"/>
        <w:gridCol w:w="1510"/>
      </w:tblGrid>
      <w:tr>
        <w:trPr>
          <w:trHeight w:hRule="atLeast" w:val="302"/>
        </w:trPr>
        <w:tc>
          <w:tcPr>
            <w:tcW w:type="dxa" w:w="708"/>
            <w:vMerge w:val="restart"/>
            <w:tcBorders>
              <w:top w:color="000000" w:sz="4" w:val="single"/>
              <w:left w:color="000000" w:sz="4" w:val="single"/>
              <w:bottom w:color="000000" w:sz="4" w:val="single"/>
            </w:tcBorders>
            <w:shd w:fill="auto" w:val="clear"/>
            <w:vAlign w:val="center"/>
          </w:tcPr>
          <w:p w14:paraId="3E020000">
            <w:pPr>
              <w:ind/>
              <w:jc w:val="center"/>
            </w:pPr>
            <w:r>
              <w:t>№</w:t>
            </w:r>
          </w:p>
          <w:p w14:paraId="3F020000">
            <w:pPr>
              <w:tabs>
                <w:tab w:leader="none" w:pos="0" w:val="left"/>
              </w:tabs>
              <w:ind/>
              <w:jc w:val="center"/>
            </w:pPr>
            <w:r>
              <w:t>п/п</w:t>
            </w:r>
          </w:p>
        </w:tc>
        <w:tc>
          <w:tcPr>
            <w:tcW w:type="dxa" w:w="3454"/>
            <w:vMerge w:val="restart"/>
            <w:tcBorders>
              <w:top w:color="000000" w:sz="4" w:val="single"/>
              <w:left w:color="000000" w:sz="4" w:val="single"/>
              <w:bottom w:color="000000" w:sz="4" w:val="single"/>
              <w:right w:color="000000" w:sz="4" w:val="single"/>
            </w:tcBorders>
            <w:shd w:fill="auto" w:val="clear"/>
            <w:vAlign w:val="center"/>
          </w:tcPr>
          <w:p w14:paraId="40020000">
            <w:pPr>
              <w:ind/>
              <w:jc w:val="center"/>
            </w:pPr>
            <w:r>
              <w:t>Мероприятия</w:t>
            </w:r>
          </w:p>
        </w:tc>
        <w:tc>
          <w:tcPr>
            <w:tcW w:type="dxa" w:w="9196"/>
            <w:gridSpan w:val="8"/>
            <w:tcBorders>
              <w:top w:color="000000" w:sz="4" w:val="single"/>
              <w:left w:color="000000" w:sz="4" w:val="single"/>
              <w:bottom w:color="000000" w:sz="4" w:val="single"/>
              <w:right w:color="000000" w:sz="4" w:val="single"/>
            </w:tcBorders>
            <w:shd w:fill="auto" w:val="clear"/>
            <w:vAlign w:val="center"/>
          </w:tcPr>
          <w:p w14:paraId="41020000">
            <w:pPr>
              <w:ind/>
              <w:jc w:val="center"/>
            </w:pPr>
            <w:r>
              <w:t>Выполнение мероприятий по годам</w:t>
            </w:r>
          </w:p>
        </w:tc>
        <w:tc>
          <w:tcPr>
            <w:tcW w:type="dxa" w:w="1510"/>
            <w:tcBorders>
              <w:top w:color="000000" w:sz="4" w:val="single"/>
              <w:left w:color="000000" w:sz="4" w:val="single"/>
              <w:bottom w:color="000000" w:sz="4" w:val="single"/>
              <w:right w:color="000000" w:sz="4" w:val="single"/>
            </w:tcBorders>
            <w:shd w:fill="auto" w:val="clear"/>
            <w:vAlign w:val="center"/>
          </w:tcPr>
          <w:p w14:paraId="42020000">
            <w:pPr>
              <w:ind/>
              <w:jc w:val="center"/>
            </w:pPr>
            <w:r>
              <w:t>Примечание</w:t>
            </w:r>
          </w:p>
        </w:tc>
      </w:tr>
      <w:tr>
        <w:trPr>
          <w:trHeight w:hRule="atLeast" w:val="176"/>
        </w:trPr>
        <w:tc>
          <w:tcPr>
            <w:tcW w:type="dxa" w:w="708"/>
            <w:gridSpan w:val="1"/>
            <w:vMerge w:val="continue"/>
            <w:tcBorders>
              <w:top w:color="000000" w:sz="4" w:val="single"/>
              <w:left w:color="000000" w:sz="4" w:val="single"/>
              <w:bottom w:color="000000" w:sz="4" w:val="single"/>
            </w:tcBorders>
            <w:shd w:fill="auto" w:val="clear"/>
            <w:vAlign w:val="center"/>
          </w:tcPr>
          <w:p/>
        </w:tc>
        <w:tc>
          <w:tcPr>
            <w:tcW w:type="dxa" w:w="3454"/>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885"/>
            <w:tcBorders>
              <w:top w:color="000000" w:sz="4" w:val="single"/>
              <w:left w:color="000000" w:sz="4" w:val="single"/>
              <w:bottom w:color="000000" w:sz="4" w:val="single"/>
              <w:right w:color="000000" w:sz="4" w:val="single"/>
            </w:tcBorders>
            <w:shd w:fill="auto" w:val="clear"/>
            <w:vAlign w:val="center"/>
          </w:tcPr>
          <w:p w14:paraId="43020000">
            <w:pPr>
              <w:ind/>
              <w:jc w:val="center"/>
              <w:rPr>
                <w:sz w:val="22"/>
              </w:rPr>
            </w:pPr>
            <w:r>
              <w:rPr>
                <w:sz w:val="22"/>
              </w:rPr>
              <w:t>2021 г.</w:t>
            </w:r>
          </w:p>
        </w:tc>
        <w:tc>
          <w:tcPr>
            <w:tcW w:type="dxa" w:w="915"/>
            <w:tcBorders>
              <w:top w:color="000000" w:sz="4" w:val="single"/>
              <w:left w:color="000000" w:sz="4" w:val="single"/>
              <w:bottom w:color="000000" w:sz="4" w:val="single"/>
              <w:right w:color="000000" w:sz="4" w:val="single"/>
            </w:tcBorders>
            <w:shd w:fill="auto" w:val="clear"/>
            <w:vAlign w:val="center"/>
          </w:tcPr>
          <w:p w14:paraId="44020000">
            <w:pPr>
              <w:ind/>
              <w:jc w:val="center"/>
              <w:rPr>
                <w:sz w:val="22"/>
              </w:rPr>
            </w:pPr>
            <w:r>
              <w:rPr>
                <w:sz w:val="22"/>
              </w:rPr>
              <w:t>2022 г.</w:t>
            </w:r>
          </w:p>
        </w:tc>
        <w:tc>
          <w:tcPr>
            <w:tcW w:type="dxa" w:w="900"/>
            <w:tcBorders>
              <w:top w:color="000000" w:sz="4" w:val="single"/>
              <w:left w:color="000000" w:sz="4" w:val="single"/>
              <w:bottom w:color="000000" w:sz="4" w:val="single"/>
              <w:right w:color="000000" w:sz="4" w:val="single"/>
            </w:tcBorders>
            <w:shd w:fill="auto" w:val="clear"/>
            <w:vAlign w:val="center"/>
          </w:tcPr>
          <w:p w14:paraId="45020000">
            <w:pPr>
              <w:ind/>
              <w:jc w:val="center"/>
              <w:rPr>
                <w:sz w:val="22"/>
              </w:rPr>
            </w:pPr>
            <w:r>
              <w:rPr>
                <w:sz w:val="22"/>
              </w:rPr>
              <w:t>2023 г.</w:t>
            </w:r>
          </w:p>
        </w:tc>
        <w:tc>
          <w:tcPr>
            <w:tcW w:type="dxa" w:w="930"/>
            <w:tcBorders>
              <w:top w:color="000000" w:sz="4" w:val="single"/>
              <w:left w:color="000000" w:sz="4" w:val="single"/>
              <w:bottom w:color="000000" w:sz="4" w:val="single"/>
              <w:right w:color="000000" w:sz="4" w:val="single"/>
            </w:tcBorders>
            <w:shd w:fill="auto" w:val="clear"/>
            <w:vAlign w:val="center"/>
          </w:tcPr>
          <w:p w14:paraId="46020000">
            <w:pPr>
              <w:ind/>
              <w:jc w:val="center"/>
              <w:rPr>
                <w:sz w:val="22"/>
              </w:rPr>
            </w:pPr>
            <w:r>
              <w:rPr>
                <w:sz w:val="22"/>
              </w:rPr>
              <w:t>2024 г.</w:t>
            </w:r>
          </w:p>
        </w:tc>
        <w:tc>
          <w:tcPr>
            <w:tcW w:type="dxa" w:w="1275"/>
            <w:tcBorders>
              <w:top w:color="000000" w:sz="4" w:val="single"/>
              <w:left w:color="000000" w:sz="4" w:val="single"/>
              <w:bottom w:color="000000" w:sz="4" w:val="single"/>
              <w:right w:color="000000" w:sz="4" w:val="single"/>
            </w:tcBorders>
            <w:shd w:fill="auto" w:val="clear"/>
            <w:vAlign w:val="center"/>
          </w:tcPr>
          <w:p w14:paraId="47020000">
            <w:pPr>
              <w:ind/>
              <w:jc w:val="center"/>
              <w:rPr>
                <w:sz w:val="22"/>
              </w:rPr>
            </w:pPr>
            <w:r>
              <w:rPr>
                <w:sz w:val="22"/>
              </w:rPr>
              <w:t>2025 г.</w:t>
            </w:r>
          </w:p>
        </w:tc>
        <w:tc>
          <w:tcPr>
            <w:tcW w:type="dxa" w:w="1455"/>
            <w:tcBorders>
              <w:top w:color="000000" w:sz="4" w:val="single"/>
              <w:left w:color="000000" w:sz="4" w:val="single"/>
              <w:bottom w:color="000000" w:sz="4" w:val="single"/>
              <w:right w:color="000000" w:sz="4" w:val="single"/>
            </w:tcBorders>
            <w:shd w:fill="auto" w:val="clear"/>
            <w:vAlign w:val="center"/>
          </w:tcPr>
          <w:p w14:paraId="48020000">
            <w:pPr>
              <w:ind/>
              <w:jc w:val="center"/>
              <w:rPr>
                <w:sz w:val="22"/>
              </w:rPr>
            </w:pPr>
            <w:r>
              <w:rPr>
                <w:sz w:val="22"/>
              </w:rPr>
              <w:t>2026 г.</w:t>
            </w:r>
          </w:p>
        </w:tc>
        <w:tc>
          <w:tcPr>
            <w:tcW w:type="dxa" w:w="1418"/>
            <w:tcBorders>
              <w:top w:color="000000" w:sz="4" w:val="single"/>
              <w:left w:color="000000" w:sz="4" w:val="single"/>
              <w:bottom w:color="000000" w:sz="4" w:val="single"/>
              <w:right w:color="000000" w:sz="4" w:val="single"/>
            </w:tcBorders>
          </w:tcPr>
          <w:p w14:paraId="49020000">
            <w:pPr>
              <w:ind/>
              <w:jc w:val="center"/>
              <w:rPr>
                <w:sz w:val="22"/>
              </w:rPr>
            </w:pPr>
            <w:r>
              <w:rPr>
                <w:sz w:val="22"/>
              </w:rPr>
              <w:t>2027</w:t>
            </w:r>
            <w:r>
              <w:rPr>
                <w:sz w:val="22"/>
              </w:rPr>
              <w:t xml:space="preserve"> г.</w:t>
            </w:r>
          </w:p>
        </w:tc>
        <w:tc>
          <w:tcPr>
            <w:tcW w:type="dxa" w:w="1418"/>
            <w:tcBorders>
              <w:top w:color="000000" w:sz="4" w:val="single"/>
              <w:left w:color="000000" w:sz="4" w:val="single"/>
              <w:bottom w:color="000000" w:sz="4" w:val="single"/>
              <w:right w:color="000000" w:sz="4" w:val="single"/>
            </w:tcBorders>
          </w:tcPr>
          <w:p w14:paraId="4A020000">
            <w:pPr>
              <w:ind/>
              <w:jc w:val="center"/>
              <w:rPr>
                <w:sz w:val="22"/>
              </w:rPr>
            </w:pPr>
            <w:r>
              <w:rPr>
                <w:sz w:val="22"/>
              </w:rPr>
              <w:t>2028 г.</w:t>
            </w:r>
          </w:p>
        </w:tc>
        <w:tc>
          <w:tcPr>
            <w:tcW w:type="dxa" w:w="1510"/>
            <w:tcBorders>
              <w:top w:color="000000" w:sz="4" w:val="single"/>
              <w:left w:color="000000" w:sz="4" w:val="single"/>
              <w:bottom w:color="000000" w:sz="4" w:val="single"/>
              <w:right w:color="000000" w:sz="4" w:val="single"/>
            </w:tcBorders>
            <w:shd w:fill="auto" w:val="clear"/>
            <w:vAlign w:val="center"/>
          </w:tcPr>
          <w:p w14:paraId="4B020000">
            <w:pPr>
              <w:ind/>
              <w:jc w:val="center"/>
            </w:pPr>
          </w:p>
        </w:tc>
      </w:tr>
      <w:tr>
        <w:trPr>
          <w:trHeight w:hRule="atLeast" w:val="191"/>
        </w:trPr>
        <w:tc>
          <w:tcPr>
            <w:tcW w:type="dxa" w:w="708"/>
            <w:gridSpan w:val="1"/>
            <w:vMerge w:val="continue"/>
            <w:tcBorders>
              <w:top w:color="000000" w:sz="4" w:val="single"/>
              <w:left w:color="000000" w:sz="4" w:val="single"/>
              <w:bottom w:color="000000" w:sz="4" w:val="single"/>
            </w:tcBorders>
            <w:shd w:fill="auto" w:val="clear"/>
            <w:vAlign w:val="center"/>
          </w:tcPr>
          <w:p/>
        </w:tc>
        <w:tc>
          <w:tcPr>
            <w:tcW w:type="dxa" w:w="3454"/>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885"/>
            <w:tcBorders>
              <w:top w:color="000000" w:sz="4" w:val="single"/>
              <w:left w:color="000000" w:sz="4" w:val="single"/>
              <w:bottom w:color="000000" w:sz="4" w:val="single"/>
              <w:right w:color="000000" w:sz="4" w:val="single"/>
            </w:tcBorders>
            <w:shd w:fill="auto" w:val="clear"/>
            <w:vAlign w:val="center"/>
          </w:tcPr>
          <w:p w14:paraId="4C020000">
            <w:pPr>
              <w:ind/>
              <w:jc w:val="center"/>
              <w:rPr>
                <w:sz w:val="22"/>
              </w:rPr>
            </w:pPr>
            <w:r>
              <w:rPr>
                <w:sz w:val="22"/>
              </w:rPr>
              <w:t>руб.</w:t>
            </w:r>
          </w:p>
        </w:tc>
        <w:tc>
          <w:tcPr>
            <w:tcW w:type="dxa" w:w="915"/>
            <w:tcBorders>
              <w:top w:color="000000" w:sz="4" w:val="single"/>
              <w:left w:color="000000" w:sz="4" w:val="single"/>
              <w:bottom w:color="000000" w:sz="4" w:val="single"/>
              <w:right w:color="000000" w:sz="4" w:val="single"/>
            </w:tcBorders>
            <w:shd w:fill="auto" w:val="clear"/>
            <w:vAlign w:val="center"/>
          </w:tcPr>
          <w:p w14:paraId="4D020000">
            <w:pPr>
              <w:ind/>
              <w:jc w:val="center"/>
              <w:rPr>
                <w:sz w:val="22"/>
              </w:rPr>
            </w:pPr>
            <w:r>
              <w:rPr>
                <w:sz w:val="22"/>
              </w:rPr>
              <w:t>руб.</w:t>
            </w:r>
          </w:p>
        </w:tc>
        <w:tc>
          <w:tcPr>
            <w:tcW w:type="dxa" w:w="900"/>
            <w:tcBorders>
              <w:top w:color="000000" w:sz="4" w:val="single"/>
              <w:left w:color="000000" w:sz="4" w:val="single"/>
              <w:bottom w:color="000000" w:sz="4" w:val="single"/>
              <w:right w:color="000000" w:sz="4" w:val="single"/>
            </w:tcBorders>
            <w:shd w:fill="auto" w:val="clear"/>
            <w:vAlign w:val="center"/>
          </w:tcPr>
          <w:p w14:paraId="4E020000">
            <w:pPr>
              <w:ind/>
              <w:jc w:val="center"/>
              <w:rPr>
                <w:sz w:val="22"/>
              </w:rPr>
            </w:pPr>
            <w:r>
              <w:rPr>
                <w:sz w:val="22"/>
              </w:rPr>
              <w:t>руб.</w:t>
            </w:r>
          </w:p>
        </w:tc>
        <w:tc>
          <w:tcPr>
            <w:tcW w:type="dxa" w:w="930"/>
            <w:tcBorders>
              <w:top w:color="000000" w:sz="4" w:val="single"/>
              <w:left w:color="000000" w:sz="4" w:val="single"/>
              <w:bottom w:color="000000" w:sz="4" w:val="single"/>
              <w:right w:color="000000" w:sz="4" w:val="single"/>
            </w:tcBorders>
            <w:shd w:fill="auto" w:val="clear"/>
            <w:vAlign w:val="center"/>
          </w:tcPr>
          <w:p w14:paraId="4F020000">
            <w:pPr>
              <w:ind/>
              <w:jc w:val="center"/>
              <w:rPr>
                <w:sz w:val="22"/>
              </w:rPr>
            </w:pPr>
            <w:r>
              <w:rPr>
                <w:sz w:val="22"/>
              </w:rPr>
              <w:t>руб.</w:t>
            </w:r>
          </w:p>
        </w:tc>
        <w:tc>
          <w:tcPr>
            <w:tcW w:type="dxa" w:w="1275"/>
            <w:tcBorders>
              <w:top w:color="000000" w:sz="4" w:val="single"/>
              <w:left w:color="000000" w:sz="4" w:val="single"/>
              <w:bottom w:color="000000" w:sz="4" w:val="single"/>
              <w:right w:color="000000" w:sz="4" w:val="single"/>
            </w:tcBorders>
            <w:shd w:fill="auto" w:val="clear"/>
            <w:vAlign w:val="center"/>
          </w:tcPr>
          <w:p w14:paraId="50020000">
            <w:pPr>
              <w:ind/>
              <w:jc w:val="center"/>
              <w:rPr>
                <w:sz w:val="22"/>
              </w:rPr>
            </w:pPr>
            <w:r>
              <w:rPr>
                <w:sz w:val="22"/>
              </w:rPr>
              <w:t>руб.</w:t>
            </w:r>
          </w:p>
        </w:tc>
        <w:tc>
          <w:tcPr>
            <w:tcW w:type="dxa" w:w="1455"/>
            <w:tcBorders>
              <w:top w:color="000000" w:sz="4" w:val="single"/>
              <w:left w:color="000000" w:sz="4" w:val="single"/>
              <w:bottom w:color="000000" w:sz="4" w:val="single"/>
              <w:right w:color="000000" w:sz="4" w:val="single"/>
            </w:tcBorders>
            <w:shd w:fill="auto" w:val="clear"/>
            <w:vAlign w:val="center"/>
          </w:tcPr>
          <w:p w14:paraId="51020000">
            <w:pPr>
              <w:ind/>
              <w:jc w:val="center"/>
              <w:rPr>
                <w:sz w:val="22"/>
              </w:rPr>
            </w:pPr>
            <w:r>
              <w:rPr>
                <w:sz w:val="22"/>
              </w:rPr>
              <w:t>руб.</w:t>
            </w:r>
          </w:p>
        </w:tc>
        <w:tc>
          <w:tcPr>
            <w:tcW w:type="dxa" w:w="1418"/>
            <w:tcBorders>
              <w:top w:color="000000" w:sz="4" w:val="single"/>
              <w:left w:color="000000" w:sz="4" w:val="single"/>
              <w:bottom w:color="000000" w:sz="4" w:val="single"/>
              <w:right w:color="000000" w:sz="4" w:val="single"/>
            </w:tcBorders>
          </w:tcPr>
          <w:p w14:paraId="52020000">
            <w:pPr>
              <w:ind/>
              <w:jc w:val="center"/>
              <w:rPr>
                <w:sz w:val="22"/>
              </w:rPr>
            </w:pPr>
            <w:r>
              <w:rPr>
                <w:sz w:val="22"/>
              </w:rPr>
              <w:t>руб.</w:t>
            </w:r>
          </w:p>
        </w:tc>
        <w:tc>
          <w:tcPr>
            <w:tcW w:type="dxa" w:w="1418"/>
            <w:tcBorders>
              <w:top w:color="000000" w:sz="4" w:val="single"/>
              <w:left w:color="000000" w:sz="4" w:val="single"/>
              <w:bottom w:color="000000" w:sz="4" w:val="single"/>
              <w:right w:color="000000" w:sz="4" w:val="single"/>
            </w:tcBorders>
          </w:tcPr>
          <w:p w14:paraId="53020000">
            <w:pPr>
              <w:ind/>
              <w:jc w:val="center"/>
              <w:rPr>
                <w:sz w:val="22"/>
              </w:rPr>
            </w:pPr>
            <w:r>
              <w:rPr>
                <w:sz w:val="22"/>
              </w:rPr>
              <w:t>руб.</w:t>
            </w:r>
          </w:p>
        </w:tc>
        <w:tc>
          <w:tcPr>
            <w:tcW w:type="dxa" w:w="1510"/>
            <w:tcBorders>
              <w:top w:color="000000" w:sz="4" w:val="single"/>
              <w:left w:color="000000" w:sz="4" w:val="single"/>
              <w:bottom w:color="000000" w:sz="4" w:val="single"/>
              <w:right w:color="000000" w:sz="4" w:val="single"/>
            </w:tcBorders>
            <w:shd w:fill="auto" w:val="clear"/>
            <w:vAlign w:val="center"/>
          </w:tcPr>
          <w:p w14:paraId="54020000">
            <w:pPr>
              <w:ind/>
              <w:jc w:val="cente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5502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56020000">
            <w:pPr>
              <w:ind/>
              <w:jc w:val="center"/>
              <w:rPr>
                <w:b w:val="1"/>
              </w:rPr>
            </w:pPr>
          </w:p>
        </w:tc>
        <w:tc>
          <w:tcPr>
            <w:tcW w:type="dxa" w:w="885"/>
            <w:tcBorders>
              <w:top w:color="000000" w:sz="4" w:val="single"/>
              <w:left w:color="000000" w:sz="4" w:val="single"/>
              <w:bottom w:color="000000" w:sz="4" w:val="single"/>
              <w:right w:color="000000" w:sz="4" w:val="single"/>
            </w:tcBorders>
            <w:shd w:fill="auto" w:val="clear"/>
            <w:vAlign w:val="center"/>
          </w:tcPr>
          <w:p w14:paraId="57020000">
            <w:pPr>
              <w:ind/>
              <w:jc w:val="center"/>
              <w:rPr>
                <w:sz w:val="20"/>
              </w:rPr>
            </w:pPr>
            <w:r>
              <w:rPr>
                <w:b w:val="1"/>
                <w:sz w:val="20"/>
              </w:rPr>
              <w:t>68 117 824,49</w:t>
            </w:r>
          </w:p>
        </w:tc>
        <w:tc>
          <w:tcPr>
            <w:tcW w:type="dxa" w:w="915"/>
            <w:tcBorders>
              <w:top w:color="000000" w:sz="4" w:val="single"/>
              <w:left w:color="000000" w:sz="4" w:val="single"/>
              <w:bottom w:color="000000" w:sz="4" w:val="single"/>
              <w:right w:color="000000" w:sz="4" w:val="single"/>
            </w:tcBorders>
            <w:shd w:fill="auto" w:val="clear"/>
            <w:vAlign w:val="center"/>
          </w:tcPr>
          <w:p w14:paraId="58020000">
            <w:pPr>
              <w:ind/>
              <w:jc w:val="center"/>
              <w:rPr>
                <w:sz w:val="20"/>
              </w:rPr>
            </w:pPr>
            <w:r>
              <w:rPr>
                <w:b w:val="1"/>
                <w:sz w:val="20"/>
              </w:rPr>
              <w:t>50 798 482,67</w:t>
            </w:r>
          </w:p>
        </w:tc>
        <w:tc>
          <w:tcPr>
            <w:tcW w:type="dxa" w:w="900"/>
            <w:tcBorders>
              <w:top w:color="000000" w:sz="4" w:val="single"/>
              <w:left w:color="000000" w:sz="4" w:val="single"/>
              <w:bottom w:color="000000" w:sz="4" w:val="single"/>
              <w:right w:color="000000" w:sz="4" w:val="single"/>
            </w:tcBorders>
            <w:shd w:fill="auto" w:val="clear"/>
            <w:vAlign w:val="center"/>
          </w:tcPr>
          <w:p w14:paraId="59020000">
            <w:pPr>
              <w:ind/>
              <w:jc w:val="center"/>
              <w:rPr>
                <w:sz w:val="20"/>
              </w:rPr>
            </w:pPr>
            <w:r>
              <w:rPr>
                <w:b w:val="1"/>
                <w:sz w:val="20"/>
              </w:rPr>
              <w:t>9 185 066,96</w:t>
            </w:r>
          </w:p>
        </w:tc>
        <w:tc>
          <w:tcPr>
            <w:tcW w:type="dxa" w:w="930"/>
            <w:tcBorders>
              <w:top w:color="000000" w:sz="4" w:val="single"/>
              <w:left w:color="000000" w:sz="4" w:val="single"/>
              <w:bottom w:color="000000" w:sz="4" w:val="single"/>
              <w:right w:color="000000" w:sz="4" w:val="single"/>
            </w:tcBorders>
            <w:shd w:fill="FFFFFF" w:val="clear"/>
            <w:vAlign w:val="center"/>
          </w:tcPr>
          <w:p w14:paraId="5A020000">
            <w:pPr>
              <w:ind/>
              <w:jc w:val="center"/>
              <w:rPr>
                <w:b w:val="1"/>
                <w:sz w:val="20"/>
              </w:rPr>
            </w:pPr>
            <w:r>
              <w:rPr>
                <w:b w:val="1"/>
                <w:sz w:val="20"/>
              </w:rPr>
              <w:t>8 466 862,05</w:t>
            </w:r>
          </w:p>
        </w:tc>
        <w:tc>
          <w:tcPr>
            <w:tcW w:type="dxa" w:w="1275"/>
            <w:tcBorders>
              <w:top w:color="000000" w:sz="4" w:val="single"/>
              <w:left w:color="000000" w:sz="4" w:val="single"/>
              <w:bottom w:color="000000" w:sz="4" w:val="single"/>
              <w:right w:color="000000" w:sz="4" w:val="single"/>
            </w:tcBorders>
            <w:shd w:fill="auto" w:val="clear"/>
            <w:vAlign w:val="center"/>
          </w:tcPr>
          <w:p w14:paraId="5B020000">
            <w:pPr>
              <w:ind/>
              <w:jc w:val="center"/>
              <w:rPr>
                <w:sz w:val="20"/>
              </w:rPr>
            </w:pPr>
            <w:r>
              <w:rPr>
                <w:b w:val="1"/>
                <w:sz w:val="20"/>
              </w:rPr>
              <w:t>3 413 161,80</w:t>
            </w:r>
          </w:p>
        </w:tc>
        <w:tc>
          <w:tcPr>
            <w:tcW w:type="dxa" w:w="1455"/>
            <w:tcBorders>
              <w:top w:color="000000" w:sz="4" w:val="single"/>
              <w:left w:color="000000" w:sz="4" w:val="single"/>
              <w:bottom w:color="000000" w:sz="4" w:val="single"/>
              <w:right w:color="000000" w:sz="4" w:val="single"/>
            </w:tcBorders>
            <w:shd w:fill="auto" w:val="clear"/>
            <w:vAlign w:val="center"/>
          </w:tcPr>
          <w:p w14:paraId="5C020000">
            <w:pPr>
              <w:ind/>
              <w:jc w:val="center"/>
              <w:rPr>
                <w:sz w:val="20"/>
              </w:rPr>
            </w:pPr>
            <w:r>
              <w:rPr>
                <w:b w:val="1"/>
                <w:sz w:val="20"/>
              </w:rPr>
              <w:t>17 413 783,52</w:t>
            </w:r>
          </w:p>
        </w:tc>
        <w:tc>
          <w:tcPr>
            <w:tcW w:type="dxa" w:w="1418"/>
            <w:tcBorders>
              <w:top w:color="000000" w:sz="4" w:val="single"/>
              <w:left w:color="000000" w:sz="4" w:val="single"/>
              <w:bottom w:color="000000" w:sz="4" w:val="single"/>
              <w:right w:color="000000" w:sz="4" w:val="single"/>
            </w:tcBorders>
            <w:vAlign w:val="center"/>
          </w:tcPr>
          <w:p w14:paraId="5D020000">
            <w:pPr>
              <w:ind/>
              <w:jc w:val="center"/>
              <w:rPr>
                <w:sz w:val="20"/>
              </w:rPr>
            </w:pPr>
            <w:r>
              <w:rPr>
                <w:b w:val="1"/>
                <w:sz w:val="20"/>
              </w:rPr>
              <w:t>5 975 948,52</w:t>
            </w:r>
          </w:p>
        </w:tc>
        <w:tc>
          <w:tcPr>
            <w:tcW w:type="dxa" w:w="1418"/>
            <w:tcBorders>
              <w:top w:color="000000" w:sz="4" w:val="single"/>
              <w:left w:color="000000" w:sz="4" w:val="single"/>
              <w:bottom w:color="000000" w:sz="4" w:val="single"/>
              <w:right w:color="000000" w:sz="4" w:val="single"/>
            </w:tcBorders>
            <w:vAlign w:val="center"/>
          </w:tcPr>
          <w:p w14:paraId="5E02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5F020000">
            <w:pPr>
              <w:ind/>
              <w:jc w:val="center"/>
              <w:rPr>
                <w:b w:val="1"/>
                <w:sz w:val="20"/>
              </w:rPr>
            </w:pPr>
          </w:p>
        </w:tc>
      </w:tr>
      <w:tr>
        <w:trPr>
          <w:trHeight w:hRule="atLeast" w:val="136"/>
        </w:trPr>
        <w:tc>
          <w:tcPr>
            <w:tcW w:type="dxa" w:w="708"/>
            <w:tcBorders>
              <w:top w:color="000000" w:sz="4" w:val="single"/>
              <w:left w:color="000000" w:sz="4" w:val="single"/>
              <w:bottom w:color="000000" w:sz="4" w:val="single"/>
              <w:right w:color="000000" w:sz="4" w:val="single"/>
            </w:tcBorders>
            <w:shd w:fill="auto" w:val="clear"/>
            <w:vAlign w:val="center"/>
          </w:tcPr>
          <w:p w14:paraId="6002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61020000">
            <w:pPr>
              <w:ind w:firstLine="0" w:left="1700"/>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62020000">
            <w:pPr>
              <w:ind/>
              <w:jc w:val="center"/>
              <w:rPr>
                <w:sz w:val="20"/>
              </w:rPr>
            </w:pPr>
            <w:r>
              <w:rPr>
                <w:b w:val="1"/>
                <w:sz w:val="20"/>
              </w:rPr>
              <w:t>13 510 264,34</w:t>
            </w:r>
          </w:p>
        </w:tc>
        <w:tc>
          <w:tcPr>
            <w:tcW w:type="dxa" w:w="915"/>
            <w:tcBorders>
              <w:top w:color="000000" w:sz="4" w:val="single"/>
              <w:left w:color="000000" w:sz="4" w:val="single"/>
              <w:bottom w:color="000000" w:sz="4" w:val="single"/>
              <w:right w:color="000000" w:sz="4" w:val="single"/>
            </w:tcBorders>
            <w:shd w:fill="auto" w:val="clear"/>
            <w:vAlign w:val="center"/>
          </w:tcPr>
          <w:p w14:paraId="63020000">
            <w:pPr>
              <w:ind/>
              <w:jc w:val="center"/>
              <w:rPr>
                <w:sz w:val="20"/>
              </w:rPr>
            </w:pPr>
            <w:r>
              <w:rPr>
                <w:b w:val="1"/>
                <w:sz w:val="20"/>
              </w:rPr>
              <w:t>12 724 144,30</w:t>
            </w:r>
          </w:p>
        </w:tc>
        <w:tc>
          <w:tcPr>
            <w:tcW w:type="dxa" w:w="900"/>
            <w:tcBorders>
              <w:top w:color="000000" w:sz="4" w:val="single"/>
              <w:left w:color="000000" w:sz="4" w:val="single"/>
              <w:bottom w:color="000000" w:sz="4" w:val="single"/>
              <w:right w:color="000000" w:sz="4" w:val="single"/>
            </w:tcBorders>
            <w:shd w:fill="auto" w:val="clear"/>
            <w:vAlign w:val="center"/>
          </w:tcPr>
          <w:p w14:paraId="64020000">
            <w:pPr>
              <w:ind/>
              <w:jc w:val="center"/>
              <w:rPr>
                <w:sz w:val="20"/>
              </w:rPr>
            </w:pPr>
            <w:r>
              <w:rPr>
                <w:b w:val="1"/>
                <w:sz w:val="20"/>
              </w:rPr>
              <w:t>4 453 375</w:t>
            </w:r>
            <w:r>
              <w:rPr>
                <w:b w:val="1"/>
                <w:sz w:val="20"/>
              </w:rPr>
              <w:t>,77</w:t>
            </w:r>
          </w:p>
        </w:tc>
        <w:tc>
          <w:tcPr>
            <w:tcW w:type="dxa" w:w="930"/>
            <w:tcBorders>
              <w:top w:color="000000" w:sz="4" w:val="single"/>
              <w:left w:color="000000" w:sz="4" w:val="single"/>
              <w:bottom w:color="000000" w:sz="4" w:val="single"/>
              <w:right w:color="000000" w:sz="4" w:val="single"/>
            </w:tcBorders>
            <w:shd w:fill="FFFFFF" w:val="clear"/>
            <w:vAlign w:val="center"/>
          </w:tcPr>
          <w:p w14:paraId="65020000">
            <w:pPr>
              <w:ind/>
              <w:jc w:val="center"/>
              <w:rPr>
                <w:b w:val="1"/>
                <w:sz w:val="20"/>
              </w:rPr>
            </w:pPr>
            <w:r>
              <w:rPr>
                <w:b w:val="1"/>
                <w:sz w:val="20"/>
              </w:rPr>
              <w:t>4 500 576,05</w:t>
            </w:r>
          </w:p>
        </w:tc>
        <w:tc>
          <w:tcPr>
            <w:tcW w:type="dxa" w:w="1275"/>
            <w:tcBorders>
              <w:top w:color="000000" w:sz="4" w:val="single"/>
              <w:left w:color="000000" w:sz="4" w:val="single"/>
              <w:bottom w:color="000000" w:sz="4" w:val="single"/>
              <w:right w:color="000000" w:sz="4" w:val="single"/>
            </w:tcBorders>
            <w:shd w:themeFill="background1" w:val="clear"/>
            <w:vAlign w:val="center"/>
          </w:tcPr>
          <w:p w14:paraId="66020000">
            <w:pPr>
              <w:ind/>
              <w:jc w:val="center"/>
              <w:rPr>
                <w:b w:val="1"/>
                <w:sz w:val="20"/>
              </w:rPr>
            </w:pPr>
            <w:r>
              <w:rPr>
                <w:b w:val="1"/>
                <w:sz w:val="20"/>
              </w:rPr>
              <w:t>807 788,35</w:t>
            </w:r>
          </w:p>
        </w:tc>
        <w:tc>
          <w:tcPr>
            <w:tcW w:type="dxa" w:w="1455"/>
            <w:tcBorders>
              <w:top w:color="000000" w:sz="4" w:val="single"/>
              <w:left w:color="000000" w:sz="4" w:val="single"/>
              <w:bottom w:color="000000" w:sz="4" w:val="single"/>
              <w:right w:color="000000" w:sz="4" w:val="single"/>
            </w:tcBorders>
            <w:shd w:fill="auto" w:val="clear"/>
            <w:vAlign w:val="center"/>
          </w:tcPr>
          <w:p w14:paraId="67020000">
            <w:r>
              <w:rPr>
                <w:b w:val="1"/>
                <w:sz w:val="20"/>
              </w:rPr>
              <w:t>15 842 783,52</w:t>
            </w:r>
          </w:p>
        </w:tc>
        <w:tc>
          <w:tcPr>
            <w:tcW w:type="dxa" w:w="1418"/>
            <w:tcBorders>
              <w:top w:color="000000" w:sz="4" w:val="single"/>
              <w:left w:color="000000" w:sz="4" w:val="single"/>
              <w:bottom w:color="000000" w:sz="4" w:val="single"/>
              <w:right w:color="000000" w:sz="4" w:val="single"/>
            </w:tcBorders>
            <w:vAlign w:val="center"/>
          </w:tcPr>
          <w:p w14:paraId="68020000">
            <w:pPr>
              <w:ind/>
              <w:jc w:val="center"/>
              <w:rPr>
                <w:b w:val="1"/>
                <w:sz w:val="20"/>
              </w:rPr>
            </w:pPr>
            <w:r>
              <w:rPr>
                <w:b w:val="1"/>
                <w:sz w:val="20"/>
              </w:rPr>
              <w:t>4 733 335,52</w:t>
            </w:r>
          </w:p>
        </w:tc>
        <w:tc>
          <w:tcPr>
            <w:tcW w:type="dxa" w:w="1418"/>
            <w:tcBorders>
              <w:top w:color="000000" w:sz="4" w:val="single"/>
              <w:left w:color="000000" w:sz="4" w:val="single"/>
              <w:bottom w:color="000000" w:sz="4" w:val="single"/>
              <w:right w:color="000000" w:sz="4" w:val="single"/>
            </w:tcBorders>
            <w:vAlign w:val="center"/>
          </w:tcPr>
          <w:p w14:paraId="6902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6A02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6B02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6C020000">
            <w:pPr>
              <w:ind w:firstLine="0" w:left="1700"/>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6D020000">
            <w:pPr>
              <w:ind/>
              <w:jc w:val="center"/>
              <w:rPr>
                <w:sz w:val="20"/>
              </w:rPr>
            </w:pPr>
            <w:r>
              <w:rPr>
                <w:b w:val="1"/>
                <w:sz w:val="20"/>
              </w:rPr>
              <w:t>45 607 582,37</w:t>
            </w:r>
          </w:p>
        </w:tc>
        <w:tc>
          <w:tcPr>
            <w:tcW w:type="dxa" w:w="915"/>
            <w:tcBorders>
              <w:top w:color="000000" w:sz="4" w:val="single"/>
              <w:left w:color="000000" w:sz="4" w:val="single"/>
              <w:bottom w:color="000000" w:sz="4" w:val="single"/>
              <w:right w:color="000000" w:sz="4" w:val="single"/>
            </w:tcBorders>
            <w:shd w:fill="auto" w:val="clear"/>
            <w:vAlign w:val="center"/>
          </w:tcPr>
          <w:p w14:paraId="6E020000">
            <w:pPr>
              <w:ind/>
              <w:jc w:val="center"/>
              <w:rPr>
                <w:sz w:val="20"/>
              </w:rPr>
            </w:pPr>
            <w:r>
              <w:rPr>
                <w:b w:val="1"/>
                <w:sz w:val="20"/>
              </w:rPr>
              <w:t>36 256 094,70</w:t>
            </w:r>
          </w:p>
        </w:tc>
        <w:tc>
          <w:tcPr>
            <w:tcW w:type="dxa" w:w="900"/>
            <w:tcBorders>
              <w:top w:color="000000" w:sz="4" w:val="single"/>
              <w:left w:color="000000" w:sz="4" w:val="single"/>
              <w:bottom w:color="000000" w:sz="4" w:val="single"/>
              <w:right w:color="000000" w:sz="4" w:val="single"/>
            </w:tcBorders>
            <w:shd w:fill="auto" w:val="clear"/>
            <w:vAlign w:val="center"/>
          </w:tcPr>
          <w:p w14:paraId="6F020000">
            <w:pPr>
              <w:ind/>
              <w:jc w:val="center"/>
              <w:rPr>
                <w:sz w:val="20"/>
              </w:rPr>
            </w:pPr>
            <w:r>
              <w:rPr>
                <w:b w:val="1"/>
                <w:sz w:val="20"/>
              </w:rPr>
              <w:t>3 846 167,39</w:t>
            </w:r>
          </w:p>
        </w:tc>
        <w:tc>
          <w:tcPr>
            <w:tcW w:type="dxa" w:w="930"/>
            <w:tcBorders>
              <w:top w:color="000000" w:sz="4" w:val="single"/>
              <w:left w:color="000000" w:sz="4" w:val="single"/>
              <w:bottom w:color="000000" w:sz="4" w:val="single"/>
              <w:right w:color="000000" w:sz="4" w:val="single"/>
            </w:tcBorders>
            <w:shd w:fill="FFFFFF" w:val="clear"/>
            <w:vAlign w:val="center"/>
          </w:tcPr>
          <w:p w14:paraId="70020000">
            <w:pPr>
              <w:ind/>
              <w:jc w:val="center"/>
              <w:rPr>
                <w:b w:val="1"/>
                <w:sz w:val="20"/>
              </w:rPr>
            </w:pPr>
            <w:r>
              <w:rPr>
                <w:b w:val="1"/>
                <w:sz w:val="20"/>
              </w:rPr>
              <w:t>2 140 464,00</w:t>
            </w:r>
          </w:p>
        </w:tc>
        <w:tc>
          <w:tcPr>
            <w:tcW w:type="dxa" w:w="1275"/>
            <w:tcBorders>
              <w:top w:color="000000" w:sz="4" w:val="single"/>
              <w:left w:color="000000" w:sz="4" w:val="single"/>
              <w:bottom w:color="000000" w:sz="4" w:val="single"/>
              <w:right w:color="000000" w:sz="4" w:val="single"/>
            </w:tcBorders>
            <w:shd w:fill="auto" w:val="clear"/>
            <w:vAlign w:val="center"/>
          </w:tcPr>
          <w:p w14:paraId="71020000">
            <w:pPr>
              <w:ind/>
              <w:jc w:val="center"/>
              <w:rPr>
                <w:b w:val="1"/>
                <w:sz w:val="20"/>
              </w:rPr>
            </w:pPr>
            <w:r>
              <w:rPr>
                <w:b w:val="1"/>
                <w:sz w:val="20"/>
              </w:rPr>
              <w:t>2 355 051,11</w:t>
            </w:r>
          </w:p>
        </w:tc>
        <w:tc>
          <w:tcPr>
            <w:tcW w:type="dxa" w:w="1455"/>
            <w:tcBorders>
              <w:top w:color="000000" w:sz="4" w:val="single"/>
              <w:left w:color="000000" w:sz="4" w:val="single"/>
              <w:bottom w:color="000000" w:sz="4" w:val="single"/>
              <w:right w:color="000000" w:sz="4" w:val="single"/>
            </w:tcBorders>
            <w:shd w:fill="auto" w:val="clear"/>
            <w:vAlign w:val="center"/>
          </w:tcPr>
          <w:p w14:paraId="72020000">
            <w:pPr>
              <w:ind/>
              <w:jc w:val="center"/>
              <w:rPr>
                <w:sz w:val="20"/>
              </w:rPr>
            </w:pPr>
            <w:r>
              <w:rPr>
                <w:b w:val="1"/>
                <w:sz w:val="20"/>
              </w:rPr>
              <w:t>1 571 000,00</w:t>
            </w:r>
          </w:p>
        </w:tc>
        <w:tc>
          <w:tcPr>
            <w:tcW w:type="dxa" w:w="1418"/>
            <w:tcBorders>
              <w:top w:color="000000" w:sz="4" w:val="single"/>
              <w:left w:color="000000" w:sz="4" w:val="single"/>
              <w:bottom w:color="000000" w:sz="4" w:val="single"/>
              <w:right w:color="000000" w:sz="4" w:val="single"/>
            </w:tcBorders>
            <w:vAlign w:val="center"/>
          </w:tcPr>
          <w:p w14:paraId="73020000">
            <w:pPr>
              <w:ind/>
              <w:jc w:val="center"/>
              <w:rPr>
                <w:sz w:val="20"/>
              </w:rPr>
            </w:pPr>
            <w:r>
              <w:rPr>
                <w:b w:val="1"/>
                <w:sz w:val="20"/>
              </w:rPr>
              <w:t>1 470 709,00</w:t>
            </w:r>
          </w:p>
        </w:tc>
        <w:tc>
          <w:tcPr>
            <w:tcW w:type="dxa" w:w="1418"/>
            <w:tcBorders>
              <w:top w:color="000000" w:sz="4" w:val="single"/>
              <w:left w:color="000000" w:sz="4" w:val="single"/>
              <w:bottom w:color="000000" w:sz="4" w:val="single"/>
              <w:right w:color="000000" w:sz="4" w:val="single"/>
            </w:tcBorders>
            <w:vAlign w:val="center"/>
          </w:tcPr>
          <w:p w14:paraId="7402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75020000">
            <w:pPr>
              <w:ind/>
              <w:jc w:val="center"/>
              <w:rPr>
                <w:b w:val="1"/>
                <w:sz w:val="20"/>
              </w:rPr>
            </w:pPr>
          </w:p>
        </w:tc>
      </w:tr>
      <w:tr>
        <w:trPr>
          <w:trHeight w:hRule="atLeast" w:val="183"/>
        </w:trPr>
        <w:tc>
          <w:tcPr>
            <w:tcW w:type="dxa" w:w="708"/>
            <w:tcBorders>
              <w:top w:color="000000" w:sz="4" w:val="single"/>
              <w:left w:color="000000" w:sz="4" w:val="single"/>
              <w:bottom w:color="000000" w:sz="4" w:val="single"/>
              <w:right w:color="000000" w:sz="4" w:val="single"/>
            </w:tcBorders>
            <w:shd w:fill="auto" w:val="clear"/>
            <w:vAlign w:val="center"/>
          </w:tcPr>
          <w:p w14:paraId="7602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77020000">
            <w:pPr>
              <w:ind w:firstLine="0" w:left="1700"/>
              <w:jc w:val="center"/>
            </w:pPr>
            <w:r>
              <w:t>Федеральный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78020000">
            <w:pPr>
              <w:ind/>
              <w:jc w:val="center"/>
              <w:rPr>
                <w:sz w:val="20"/>
              </w:rPr>
            </w:pPr>
            <w:r>
              <w:rPr>
                <w:b w:val="1"/>
                <w:sz w:val="20"/>
              </w:rPr>
              <w:t>9 000 337,78</w:t>
            </w:r>
          </w:p>
        </w:tc>
        <w:tc>
          <w:tcPr>
            <w:tcW w:type="dxa" w:w="915"/>
            <w:tcBorders>
              <w:top w:color="000000" w:sz="4" w:val="single"/>
              <w:left w:color="000000" w:sz="4" w:val="single"/>
              <w:bottom w:color="000000" w:sz="4" w:val="single"/>
              <w:right w:color="000000" w:sz="4" w:val="single"/>
            </w:tcBorders>
            <w:shd w:fill="auto" w:val="clear"/>
            <w:vAlign w:val="center"/>
          </w:tcPr>
          <w:p w14:paraId="79020000">
            <w:pPr>
              <w:ind/>
              <w:jc w:val="center"/>
              <w:rPr>
                <w:sz w:val="20"/>
              </w:rPr>
            </w:pPr>
            <w:r>
              <w:rPr>
                <w:b w:val="1"/>
                <w:sz w:val="20"/>
              </w:rPr>
              <w:t>1 818 243,67</w:t>
            </w:r>
          </w:p>
        </w:tc>
        <w:tc>
          <w:tcPr>
            <w:tcW w:type="dxa" w:w="900"/>
            <w:tcBorders>
              <w:top w:color="000000" w:sz="4" w:val="single"/>
              <w:left w:color="000000" w:sz="4" w:val="single"/>
              <w:bottom w:color="000000" w:sz="4" w:val="single"/>
              <w:right w:color="000000" w:sz="4" w:val="single"/>
            </w:tcBorders>
            <w:shd w:fill="auto" w:val="clear"/>
            <w:vAlign w:val="center"/>
          </w:tcPr>
          <w:p w14:paraId="7A020000">
            <w:pPr>
              <w:ind/>
              <w:jc w:val="center"/>
              <w:rPr>
                <w:sz w:val="20"/>
              </w:rPr>
            </w:pPr>
            <w:r>
              <w:rPr>
                <w:b w:val="1"/>
                <w:sz w:val="20"/>
              </w:rPr>
              <w:t>885 523,80</w:t>
            </w:r>
          </w:p>
        </w:tc>
        <w:tc>
          <w:tcPr>
            <w:tcW w:type="dxa" w:w="930"/>
            <w:tcBorders>
              <w:top w:color="000000" w:sz="4" w:val="single"/>
              <w:left w:color="000000" w:sz="4" w:val="single"/>
              <w:bottom w:color="000000" w:sz="4" w:val="single"/>
              <w:right w:color="000000" w:sz="4" w:val="single"/>
            </w:tcBorders>
            <w:shd w:fill="FFFFFF" w:val="clear"/>
            <w:vAlign w:val="center"/>
          </w:tcPr>
          <w:p w14:paraId="7B020000">
            <w:pPr>
              <w:ind/>
              <w:jc w:val="center"/>
              <w:rPr>
                <w:b w:val="1"/>
                <w:sz w:val="20"/>
              </w:rPr>
            </w:pPr>
            <w:r>
              <w:rPr>
                <w:b w:val="1"/>
                <w:sz w:val="20"/>
              </w:rPr>
              <w:t>1 825 822,00</w:t>
            </w:r>
          </w:p>
        </w:tc>
        <w:tc>
          <w:tcPr>
            <w:tcW w:type="dxa" w:w="1275"/>
            <w:tcBorders>
              <w:top w:color="000000" w:sz="4" w:val="single"/>
              <w:left w:color="000000" w:sz="4" w:val="single"/>
              <w:bottom w:color="000000" w:sz="4" w:val="single"/>
              <w:right w:color="000000" w:sz="4" w:val="single"/>
            </w:tcBorders>
            <w:shd w:fill="auto" w:val="clear"/>
            <w:vAlign w:val="center"/>
          </w:tcPr>
          <w:p w14:paraId="7C020000">
            <w:pPr>
              <w:ind/>
              <w:jc w:val="center"/>
              <w:rPr>
                <w:b w:val="1"/>
                <w:sz w:val="20"/>
              </w:rPr>
            </w:pPr>
            <w:r>
              <w:rPr>
                <w:b w:val="1"/>
                <w:sz w:val="20"/>
              </w:rPr>
              <w:t>250 322,34</w:t>
            </w:r>
          </w:p>
        </w:tc>
        <w:tc>
          <w:tcPr>
            <w:tcW w:type="dxa" w:w="1455"/>
            <w:tcBorders>
              <w:top w:color="000000" w:sz="4" w:val="single"/>
              <w:left w:color="000000" w:sz="4" w:val="single"/>
              <w:bottom w:color="000000" w:sz="4" w:val="single"/>
              <w:right w:color="000000" w:sz="4" w:val="single"/>
            </w:tcBorders>
            <w:shd w:fill="auto" w:val="clear"/>
            <w:vAlign w:val="center"/>
          </w:tcPr>
          <w:p w14:paraId="7D020000">
            <w:pPr>
              <w:ind/>
              <w:jc w:val="center"/>
              <w:rPr>
                <w:sz w:val="20"/>
              </w:rPr>
            </w:pPr>
            <w:r>
              <w:rPr>
                <w:b w:val="1"/>
                <w:sz w:val="20"/>
              </w:rPr>
              <w:t>0,00</w:t>
            </w:r>
          </w:p>
        </w:tc>
        <w:tc>
          <w:tcPr>
            <w:tcW w:type="dxa" w:w="1418"/>
            <w:tcBorders>
              <w:top w:color="000000" w:sz="4" w:val="single"/>
              <w:left w:color="000000" w:sz="4" w:val="single"/>
              <w:bottom w:color="000000" w:sz="4" w:val="single"/>
              <w:right w:color="000000" w:sz="4" w:val="single"/>
            </w:tcBorders>
            <w:vAlign w:val="center"/>
          </w:tcPr>
          <w:p w14:paraId="7E020000">
            <w:pPr>
              <w:ind/>
              <w:jc w:val="center"/>
              <w:rPr>
                <w:sz w:val="20"/>
              </w:rPr>
            </w:pPr>
            <w:r>
              <w:rPr>
                <w:b w:val="1"/>
                <w:sz w:val="20"/>
              </w:rPr>
              <w:t>0,00</w:t>
            </w:r>
          </w:p>
        </w:tc>
        <w:tc>
          <w:tcPr>
            <w:tcW w:type="dxa" w:w="1418"/>
            <w:tcBorders>
              <w:top w:color="000000" w:sz="4" w:val="single"/>
              <w:left w:color="000000" w:sz="4" w:val="single"/>
              <w:bottom w:color="000000" w:sz="4" w:val="single"/>
              <w:right w:color="000000" w:sz="4" w:val="single"/>
            </w:tcBorders>
            <w:vAlign w:val="center"/>
          </w:tcPr>
          <w:p w14:paraId="7F02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80020000">
            <w:pPr>
              <w:ind/>
              <w:jc w:val="center"/>
              <w:rPr>
                <w:b w:val="1"/>
                <w:sz w:val="20"/>
              </w:rPr>
            </w:pPr>
          </w:p>
        </w:tc>
      </w:tr>
      <w:tr>
        <w:trPr>
          <w:trHeight w:hRule="atLeast" w:val="1473"/>
        </w:trPr>
        <w:tc>
          <w:tcPr>
            <w:tcW w:type="dxa" w:w="708"/>
            <w:tcBorders>
              <w:top w:color="000000" w:sz="4" w:val="single"/>
              <w:left w:color="000000" w:sz="4" w:val="single"/>
              <w:bottom w:color="000000" w:sz="4" w:val="single"/>
              <w:right w:color="000000" w:sz="4" w:val="single"/>
            </w:tcBorders>
            <w:shd w:fill="auto" w:val="clear"/>
            <w:vAlign w:val="center"/>
          </w:tcPr>
          <w:p w14:paraId="81020000">
            <w:pPr>
              <w:tabs>
                <w:tab w:leader="none" w:pos="210" w:val="left"/>
              </w:tabs>
              <w:ind/>
              <w:jc w:val="center"/>
            </w:pPr>
            <w:r>
              <w:t>1</w:t>
            </w:r>
          </w:p>
        </w:tc>
        <w:tc>
          <w:tcPr>
            <w:tcW w:type="dxa" w:w="3454"/>
            <w:tcBorders>
              <w:top w:color="000000" w:sz="4" w:val="single"/>
              <w:left w:color="000000" w:sz="4" w:val="single"/>
              <w:bottom w:color="000000" w:sz="4" w:val="single"/>
              <w:right w:color="000000" w:sz="4" w:val="single"/>
            </w:tcBorders>
            <w:shd w:fill="auto" w:val="clear"/>
            <w:vAlign w:val="center"/>
          </w:tcPr>
          <w:p w14:paraId="82020000">
            <w:pPr>
              <w:pStyle w:val="Style_6"/>
              <w:spacing w:after="0"/>
              <w:ind/>
              <w:jc w:val="center"/>
            </w:pPr>
            <w:r>
              <w:rPr>
                <w:b w:val="1"/>
              </w:rPr>
              <w:t>Подпрограмма 2 «Создание условий для обеспечения доступным и комфортным жильем граждан в Горшеченском районе Курской области»</w:t>
            </w:r>
          </w:p>
        </w:tc>
        <w:tc>
          <w:tcPr>
            <w:tcW w:type="dxa" w:w="885"/>
            <w:tcBorders>
              <w:top w:color="000000" w:sz="4" w:val="single"/>
              <w:left w:color="000000" w:sz="4" w:val="single"/>
              <w:bottom w:color="000000" w:sz="4" w:val="single"/>
              <w:right w:color="000000" w:sz="4" w:val="single"/>
            </w:tcBorders>
            <w:shd w:fill="auto" w:val="clear"/>
            <w:vAlign w:val="center"/>
          </w:tcPr>
          <w:p w14:paraId="83020000">
            <w:pPr>
              <w:ind/>
              <w:jc w:val="center"/>
              <w:rPr>
                <w:sz w:val="20"/>
              </w:rPr>
            </w:pPr>
            <w:r>
              <w:rPr>
                <w:b w:val="1"/>
                <w:sz w:val="20"/>
              </w:rPr>
              <w:t>58 369 405,42</w:t>
            </w:r>
          </w:p>
        </w:tc>
        <w:tc>
          <w:tcPr>
            <w:tcW w:type="dxa" w:w="915"/>
            <w:tcBorders>
              <w:top w:color="000000" w:sz="4" w:val="single"/>
              <w:left w:color="000000" w:sz="4" w:val="single"/>
              <w:bottom w:color="000000" w:sz="4" w:val="single"/>
              <w:right w:color="000000" w:sz="4" w:val="single"/>
            </w:tcBorders>
            <w:shd w:fill="auto" w:val="clear"/>
            <w:vAlign w:val="center"/>
          </w:tcPr>
          <w:p w14:paraId="84020000">
            <w:pPr>
              <w:ind/>
              <w:jc w:val="center"/>
              <w:rPr>
                <w:sz w:val="20"/>
              </w:rPr>
            </w:pPr>
            <w:r>
              <w:rPr>
                <w:b w:val="1"/>
                <w:sz w:val="20"/>
              </w:rPr>
              <w:t>45 336 565,67</w:t>
            </w:r>
          </w:p>
        </w:tc>
        <w:tc>
          <w:tcPr>
            <w:tcW w:type="dxa" w:w="900"/>
            <w:tcBorders>
              <w:top w:color="000000" w:sz="4" w:val="single"/>
              <w:left w:color="000000" w:sz="4" w:val="single"/>
              <w:bottom w:color="000000" w:sz="4" w:val="single"/>
              <w:right w:color="000000" w:sz="4" w:val="single"/>
            </w:tcBorders>
            <w:shd w:fill="auto" w:val="clear"/>
            <w:vAlign w:val="center"/>
          </w:tcPr>
          <w:p w14:paraId="85020000">
            <w:pPr>
              <w:ind/>
              <w:jc w:val="center"/>
              <w:rPr>
                <w:sz w:val="20"/>
              </w:rPr>
            </w:pPr>
            <w:r>
              <w:rPr>
                <w:b w:val="1"/>
                <w:sz w:val="20"/>
              </w:rPr>
              <w:t>6 691 608,10</w:t>
            </w:r>
          </w:p>
        </w:tc>
        <w:tc>
          <w:tcPr>
            <w:tcW w:type="dxa" w:w="930"/>
            <w:tcBorders>
              <w:top w:color="000000" w:sz="4" w:val="single"/>
              <w:left w:color="000000" w:sz="4" w:val="single"/>
              <w:bottom w:color="000000" w:sz="4" w:val="single"/>
              <w:right w:color="000000" w:sz="4" w:val="single"/>
            </w:tcBorders>
            <w:shd w:fill="auto" w:val="clear"/>
            <w:vAlign w:val="center"/>
          </w:tcPr>
          <w:p w14:paraId="86020000">
            <w:pPr>
              <w:ind/>
              <w:jc w:val="center"/>
              <w:rPr>
                <w:sz w:val="20"/>
              </w:rPr>
            </w:pPr>
            <w:r>
              <w:rPr>
                <w:b w:val="1"/>
                <w:sz w:val="20"/>
              </w:rPr>
              <w:t>4 </w:t>
            </w:r>
            <w:r>
              <w:rPr>
                <w:b w:val="1"/>
                <w:sz w:val="20"/>
              </w:rPr>
              <w:t>057</w:t>
            </w:r>
            <w:r>
              <w:rPr>
                <w:b w:val="1"/>
                <w:sz w:val="20"/>
              </w:rPr>
              <w:t xml:space="preserve"> 578,00</w:t>
            </w:r>
          </w:p>
        </w:tc>
        <w:tc>
          <w:tcPr>
            <w:tcW w:type="dxa" w:w="1275"/>
            <w:tcBorders>
              <w:top w:color="000000" w:sz="4" w:val="single"/>
              <w:left w:color="000000" w:sz="4" w:val="single"/>
              <w:bottom w:color="000000" w:sz="4" w:val="single"/>
              <w:right w:color="000000" w:sz="4" w:val="single"/>
            </w:tcBorders>
            <w:shd w:fill="auto" w:val="clear"/>
            <w:vAlign w:val="center"/>
          </w:tcPr>
          <w:p w14:paraId="87020000">
            <w:pPr>
              <w:ind/>
              <w:jc w:val="center"/>
              <w:rPr>
                <w:b w:val="1"/>
                <w:sz w:val="20"/>
              </w:rPr>
            </w:pPr>
            <w:r>
              <w:rPr>
                <w:b w:val="1"/>
                <w:sz w:val="20"/>
              </w:rPr>
              <w:t>1 824 878,00</w:t>
            </w:r>
          </w:p>
        </w:tc>
        <w:tc>
          <w:tcPr>
            <w:tcW w:type="dxa" w:w="1455"/>
            <w:tcBorders>
              <w:top w:color="000000" w:sz="4" w:val="single"/>
              <w:left w:color="000000" w:sz="4" w:val="single"/>
              <w:bottom w:color="000000" w:sz="4" w:val="single"/>
              <w:right w:color="000000" w:sz="4" w:val="single"/>
            </w:tcBorders>
            <w:shd w:fill="auto" w:val="clear"/>
            <w:vAlign w:val="center"/>
          </w:tcPr>
          <w:p w14:paraId="88020000">
            <w:pPr>
              <w:ind/>
              <w:jc w:val="center"/>
              <w:rPr>
                <w:sz w:val="20"/>
              </w:rPr>
            </w:pPr>
            <w:r>
              <w:rPr>
                <w:b w:val="1"/>
                <w:sz w:val="20"/>
              </w:rPr>
              <w:t>469 125,00</w:t>
            </w:r>
          </w:p>
        </w:tc>
        <w:tc>
          <w:tcPr>
            <w:tcW w:type="dxa" w:w="1418"/>
            <w:tcBorders>
              <w:top w:color="000000" w:sz="4" w:val="single"/>
              <w:left w:color="000000" w:sz="4" w:val="single"/>
              <w:bottom w:color="000000" w:sz="4" w:val="single"/>
              <w:right w:color="000000" w:sz="4" w:val="single"/>
            </w:tcBorders>
            <w:vAlign w:val="center"/>
          </w:tcPr>
          <w:p w14:paraId="89020000">
            <w:pPr>
              <w:ind/>
              <w:jc w:val="center"/>
              <w:rPr>
                <w:b w:val="1"/>
                <w:sz w:val="20"/>
              </w:rPr>
            </w:pPr>
            <w:r>
              <w:rPr>
                <w:b w:val="1"/>
                <w:sz w:val="20"/>
              </w:rPr>
              <w:t>0,00</w:t>
            </w:r>
          </w:p>
        </w:tc>
        <w:tc>
          <w:tcPr>
            <w:tcW w:type="dxa" w:w="1418"/>
            <w:tcBorders>
              <w:top w:color="000000" w:sz="4" w:val="single"/>
              <w:left w:color="000000" w:sz="4" w:val="single"/>
              <w:bottom w:color="000000" w:sz="4" w:val="single"/>
              <w:right w:color="000000" w:sz="4" w:val="single"/>
            </w:tcBorders>
            <w:vAlign w:val="center"/>
          </w:tcPr>
          <w:p w14:paraId="8A02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8B020000">
            <w:pPr>
              <w:ind/>
              <w:jc w:val="center"/>
              <w:rPr>
                <w:b w:val="1"/>
                <w:sz w:val="20"/>
              </w:rPr>
            </w:pPr>
          </w:p>
        </w:tc>
      </w:tr>
      <w:tr>
        <w:trPr>
          <w:trHeight w:hRule="atLeast" w:val="183"/>
        </w:trPr>
        <w:tc>
          <w:tcPr>
            <w:tcW w:type="dxa" w:w="708"/>
            <w:tcBorders>
              <w:top w:color="000000" w:sz="4" w:val="single"/>
              <w:left w:color="000000" w:sz="4" w:val="single"/>
              <w:bottom w:color="000000" w:sz="4" w:val="single"/>
              <w:right w:color="000000" w:sz="4" w:val="single"/>
            </w:tcBorders>
            <w:shd w:fill="auto" w:val="clear"/>
            <w:vAlign w:val="center"/>
          </w:tcPr>
          <w:p w14:paraId="8C02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8D020000">
            <w:pPr>
              <w:ind w:firstLine="0" w:left="1700"/>
              <w:jc w:val="center"/>
            </w:pPr>
            <w:r>
              <w:rPr>
                <w:b w:val="1"/>
              </w:rP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8E020000">
            <w:pPr>
              <w:ind/>
              <w:jc w:val="center"/>
              <w:rPr>
                <w:sz w:val="20"/>
              </w:rPr>
            </w:pPr>
            <w:r>
              <w:rPr>
                <w:b w:val="1"/>
                <w:sz w:val="20"/>
              </w:rPr>
              <w:t>4 277 471,52</w:t>
            </w:r>
          </w:p>
        </w:tc>
        <w:tc>
          <w:tcPr>
            <w:tcW w:type="dxa" w:w="915"/>
            <w:tcBorders>
              <w:top w:color="000000" w:sz="4" w:val="single"/>
              <w:left w:color="000000" w:sz="4" w:val="single"/>
              <w:bottom w:color="000000" w:sz="4" w:val="single"/>
              <w:right w:color="000000" w:sz="4" w:val="single"/>
            </w:tcBorders>
            <w:shd w:fill="auto" w:val="clear"/>
            <w:vAlign w:val="center"/>
          </w:tcPr>
          <w:p w14:paraId="8F020000">
            <w:pPr>
              <w:ind/>
              <w:jc w:val="center"/>
              <w:rPr>
                <w:sz w:val="20"/>
              </w:rPr>
            </w:pPr>
            <w:r>
              <w:rPr>
                <w:b w:val="1"/>
                <w:sz w:val="20"/>
              </w:rPr>
              <w:t>8 259 754,30</w:t>
            </w:r>
          </w:p>
        </w:tc>
        <w:tc>
          <w:tcPr>
            <w:tcW w:type="dxa" w:w="900"/>
            <w:tcBorders>
              <w:top w:color="000000" w:sz="4" w:val="single"/>
              <w:left w:color="000000" w:sz="4" w:val="single"/>
              <w:bottom w:color="000000" w:sz="4" w:val="single"/>
              <w:right w:color="000000" w:sz="4" w:val="single"/>
            </w:tcBorders>
            <w:shd w:fill="auto" w:val="clear"/>
            <w:vAlign w:val="center"/>
          </w:tcPr>
          <w:p w14:paraId="90020000">
            <w:pPr>
              <w:ind/>
              <w:jc w:val="center"/>
              <w:rPr>
                <w:sz w:val="20"/>
              </w:rPr>
            </w:pPr>
            <w:r>
              <w:rPr>
                <w:b w:val="1"/>
                <w:sz w:val="20"/>
              </w:rPr>
              <w:t>3 006 898,91</w:t>
            </w:r>
          </w:p>
        </w:tc>
        <w:tc>
          <w:tcPr>
            <w:tcW w:type="dxa" w:w="930"/>
            <w:tcBorders>
              <w:top w:color="000000" w:sz="4" w:val="single"/>
              <w:left w:color="000000" w:sz="4" w:val="single"/>
              <w:bottom w:color="000000" w:sz="4" w:val="single"/>
              <w:right w:color="000000" w:sz="4" w:val="single"/>
            </w:tcBorders>
            <w:shd w:fill="auto" w:val="clear"/>
            <w:vAlign w:val="center"/>
          </w:tcPr>
          <w:p w14:paraId="91020000">
            <w:pPr>
              <w:ind/>
              <w:jc w:val="center"/>
              <w:rPr>
                <w:sz w:val="20"/>
              </w:rPr>
            </w:pPr>
            <w:r>
              <w:rPr>
                <w:b w:val="1"/>
                <w:sz w:val="20"/>
              </w:rPr>
              <w:t>1 224 676,00</w:t>
            </w:r>
          </w:p>
        </w:tc>
        <w:tc>
          <w:tcPr>
            <w:tcW w:type="dxa" w:w="1275"/>
            <w:tcBorders>
              <w:top w:color="000000" w:sz="4" w:val="single"/>
              <w:left w:color="000000" w:sz="4" w:val="single"/>
              <w:bottom w:color="000000" w:sz="4" w:val="single"/>
              <w:right w:color="000000" w:sz="4" w:val="single"/>
            </w:tcBorders>
            <w:shd w:fill="auto" w:val="clear"/>
            <w:vAlign w:val="center"/>
          </w:tcPr>
          <w:p w14:paraId="92020000">
            <w:pPr>
              <w:ind/>
              <w:jc w:val="center"/>
              <w:rPr>
                <w:b w:val="1"/>
                <w:sz w:val="20"/>
              </w:rPr>
            </w:pPr>
            <w:r>
              <w:rPr>
                <w:b w:val="1"/>
                <w:sz w:val="20"/>
              </w:rPr>
              <w:t>690 213,55</w:t>
            </w:r>
          </w:p>
        </w:tc>
        <w:tc>
          <w:tcPr>
            <w:tcW w:type="dxa" w:w="1455"/>
            <w:tcBorders>
              <w:top w:color="000000" w:sz="4" w:val="single"/>
              <w:left w:color="000000" w:sz="4" w:val="single"/>
              <w:bottom w:color="000000" w:sz="4" w:val="single"/>
              <w:right w:color="000000" w:sz="4" w:val="single"/>
            </w:tcBorders>
            <w:shd w:fill="auto" w:val="clear"/>
            <w:vAlign w:val="center"/>
          </w:tcPr>
          <w:p w14:paraId="93020000">
            <w:pPr>
              <w:ind/>
              <w:jc w:val="center"/>
              <w:rPr>
                <w:sz w:val="20"/>
              </w:rPr>
            </w:pPr>
            <w:r>
              <w:rPr>
                <w:b w:val="1"/>
                <w:sz w:val="20"/>
              </w:rPr>
              <w:t>140 738</w:t>
            </w:r>
            <w:r>
              <w:rPr>
                <w:b w:val="1"/>
                <w:sz w:val="20"/>
              </w:rPr>
              <w:t>,00</w:t>
            </w:r>
          </w:p>
        </w:tc>
        <w:tc>
          <w:tcPr>
            <w:tcW w:type="dxa" w:w="1418"/>
            <w:tcBorders>
              <w:top w:color="000000" w:sz="4" w:val="single"/>
              <w:left w:color="000000" w:sz="4" w:val="single"/>
              <w:bottom w:color="000000" w:sz="4" w:val="single"/>
              <w:right w:color="000000" w:sz="4" w:val="single"/>
            </w:tcBorders>
          </w:tcPr>
          <w:p w14:paraId="94020000">
            <w:pPr>
              <w:ind/>
              <w:jc w:val="center"/>
              <w:rPr>
                <w:b w:val="1"/>
                <w:sz w:val="20"/>
              </w:rPr>
            </w:pPr>
          </w:p>
          <w:p w14:paraId="95020000">
            <w:pPr>
              <w:ind/>
              <w:jc w:val="center"/>
              <w:rPr>
                <w:b w:val="1"/>
                <w:sz w:val="20"/>
              </w:rPr>
            </w:pPr>
            <w:r>
              <w:rPr>
                <w:b w:val="1"/>
                <w:sz w:val="20"/>
              </w:rPr>
              <w:t>0.00</w:t>
            </w:r>
          </w:p>
        </w:tc>
        <w:tc>
          <w:tcPr>
            <w:tcW w:type="dxa" w:w="1418"/>
            <w:tcBorders>
              <w:top w:color="000000" w:sz="4" w:val="single"/>
              <w:left w:color="000000" w:sz="4" w:val="single"/>
              <w:bottom w:color="000000" w:sz="4" w:val="single"/>
              <w:right w:color="000000" w:sz="4" w:val="single"/>
            </w:tcBorders>
          </w:tcPr>
          <w:p w14:paraId="9602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9702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9802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99020000">
            <w:pPr>
              <w:ind w:firstLine="0" w:left="1700"/>
              <w:jc w:val="center"/>
            </w:pPr>
            <w:r>
              <w:rPr>
                <w:b w:val="1"/>
              </w:rP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9A020000">
            <w:pPr>
              <w:ind/>
              <w:jc w:val="center"/>
              <w:rPr>
                <w:sz w:val="20"/>
              </w:rPr>
            </w:pPr>
            <w:r>
              <w:rPr>
                <w:b w:val="1"/>
                <w:sz w:val="20"/>
              </w:rPr>
              <w:t>45 091 596,12</w:t>
            </w:r>
          </w:p>
        </w:tc>
        <w:tc>
          <w:tcPr>
            <w:tcW w:type="dxa" w:w="915"/>
            <w:tcBorders>
              <w:top w:color="000000" w:sz="4" w:val="single"/>
              <w:left w:color="000000" w:sz="4" w:val="single"/>
              <w:bottom w:color="000000" w:sz="4" w:val="single"/>
              <w:right w:color="000000" w:sz="4" w:val="single"/>
            </w:tcBorders>
            <w:shd w:fill="auto" w:val="clear"/>
            <w:vAlign w:val="center"/>
          </w:tcPr>
          <w:p w14:paraId="9B020000">
            <w:pPr>
              <w:ind/>
              <w:jc w:val="center"/>
              <w:rPr>
                <w:sz w:val="20"/>
              </w:rPr>
            </w:pPr>
            <w:r>
              <w:rPr>
                <w:b w:val="1"/>
                <w:sz w:val="20"/>
              </w:rPr>
              <w:t>35 258 567,70</w:t>
            </w:r>
          </w:p>
        </w:tc>
        <w:tc>
          <w:tcPr>
            <w:tcW w:type="dxa" w:w="900"/>
            <w:tcBorders>
              <w:top w:color="000000" w:sz="4" w:val="single"/>
              <w:left w:color="000000" w:sz="4" w:val="single"/>
              <w:bottom w:color="000000" w:sz="4" w:val="single"/>
              <w:right w:color="000000" w:sz="4" w:val="single"/>
            </w:tcBorders>
            <w:shd w:fill="auto" w:val="clear"/>
            <w:vAlign w:val="center"/>
          </w:tcPr>
          <w:p w14:paraId="9C020000">
            <w:pPr>
              <w:ind/>
              <w:jc w:val="center"/>
              <w:rPr>
                <w:sz w:val="20"/>
              </w:rPr>
            </w:pPr>
            <w:r>
              <w:rPr>
                <w:b w:val="1"/>
                <w:sz w:val="20"/>
              </w:rPr>
              <w:t>2 799 185,39</w:t>
            </w:r>
          </w:p>
        </w:tc>
        <w:tc>
          <w:tcPr>
            <w:tcW w:type="dxa" w:w="930"/>
            <w:tcBorders>
              <w:top w:color="000000" w:sz="4" w:val="single"/>
              <w:left w:color="000000" w:sz="4" w:val="single"/>
              <w:bottom w:color="000000" w:sz="4" w:val="single"/>
              <w:right w:color="000000" w:sz="4" w:val="single"/>
            </w:tcBorders>
            <w:shd w:fill="auto" w:val="clear"/>
            <w:vAlign w:val="center"/>
          </w:tcPr>
          <w:p w14:paraId="9D020000">
            <w:pPr>
              <w:ind/>
              <w:jc w:val="center"/>
              <w:rPr>
                <w:sz w:val="20"/>
              </w:rPr>
            </w:pPr>
            <w:r>
              <w:rPr>
                <w:b w:val="1"/>
                <w:sz w:val="20"/>
              </w:rPr>
              <w:t>1 007 080,00</w:t>
            </w:r>
          </w:p>
        </w:tc>
        <w:tc>
          <w:tcPr>
            <w:tcW w:type="dxa" w:w="1275"/>
            <w:tcBorders>
              <w:top w:color="000000" w:sz="4" w:val="single"/>
              <w:left w:color="000000" w:sz="4" w:val="single"/>
              <w:bottom w:color="000000" w:sz="4" w:val="single"/>
              <w:right w:color="000000" w:sz="4" w:val="single"/>
            </w:tcBorders>
            <w:shd w:fill="auto" w:val="clear"/>
            <w:vAlign w:val="center"/>
          </w:tcPr>
          <w:p w14:paraId="9E020000">
            <w:pPr>
              <w:ind/>
              <w:jc w:val="center"/>
              <w:rPr>
                <w:sz w:val="20"/>
              </w:rPr>
            </w:pPr>
            <w:r>
              <w:rPr>
                <w:b w:val="1"/>
                <w:sz w:val="20"/>
              </w:rPr>
              <w:t>884 342,11</w:t>
            </w:r>
          </w:p>
        </w:tc>
        <w:tc>
          <w:tcPr>
            <w:tcW w:type="dxa" w:w="1455"/>
            <w:tcBorders>
              <w:top w:color="000000" w:sz="4" w:val="single"/>
              <w:left w:color="000000" w:sz="4" w:val="single"/>
              <w:bottom w:color="000000" w:sz="4" w:val="single"/>
              <w:right w:color="000000" w:sz="4" w:val="single"/>
            </w:tcBorders>
            <w:shd w:fill="auto" w:val="clear"/>
            <w:vAlign w:val="center"/>
          </w:tcPr>
          <w:p w14:paraId="9F020000">
            <w:pPr>
              <w:ind/>
              <w:jc w:val="center"/>
              <w:rPr>
                <w:sz w:val="20"/>
              </w:rPr>
            </w:pPr>
            <w:r>
              <w:rPr>
                <w:b w:val="1"/>
                <w:sz w:val="20"/>
              </w:rPr>
              <w:t>328 387,00</w:t>
            </w:r>
          </w:p>
        </w:tc>
        <w:tc>
          <w:tcPr>
            <w:tcW w:type="dxa" w:w="1418"/>
            <w:tcBorders>
              <w:top w:color="000000" w:sz="4" w:val="single"/>
              <w:left w:color="000000" w:sz="4" w:val="single"/>
              <w:bottom w:color="000000" w:sz="4" w:val="single"/>
              <w:right w:color="000000" w:sz="4" w:val="single"/>
            </w:tcBorders>
          </w:tcPr>
          <w:p w14:paraId="A0020000">
            <w:pPr>
              <w:ind/>
              <w:jc w:val="center"/>
              <w:rPr>
                <w:b w:val="1"/>
                <w:sz w:val="20"/>
              </w:rPr>
            </w:pPr>
            <w:r>
              <w:rPr>
                <w:b w:val="1"/>
                <w:sz w:val="20"/>
              </w:rPr>
              <w:t>0.00</w:t>
            </w:r>
          </w:p>
        </w:tc>
        <w:tc>
          <w:tcPr>
            <w:tcW w:type="dxa" w:w="1418"/>
            <w:tcBorders>
              <w:top w:color="000000" w:sz="4" w:val="single"/>
              <w:left w:color="000000" w:sz="4" w:val="single"/>
              <w:bottom w:color="000000" w:sz="4" w:val="single"/>
              <w:right w:color="000000" w:sz="4" w:val="single"/>
            </w:tcBorders>
          </w:tcPr>
          <w:p w14:paraId="A102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A202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A302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A4020000">
            <w:pPr>
              <w:spacing w:line="276" w:lineRule="auto"/>
              <w:ind w:firstLine="0" w:left="1700"/>
              <w:jc w:val="center"/>
            </w:pPr>
            <w:r>
              <w:rPr>
                <w:b w:val="1"/>
              </w:rPr>
              <w:t>Федеральный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A5020000">
            <w:pPr>
              <w:ind/>
              <w:jc w:val="center"/>
              <w:rPr>
                <w:sz w:val="20"/>
              </w:rPr>
            </w:pPr>
            <w:r>
              <w:rPr>
                <w:b w:val="1"/>
                <w:sz w:val="20"/>
              </w:rPr>
              <w:t>9 000 337,78</w:t>
            </w:r>
          </w:p>
        </w:tc>
        <w:tc>
          <w:tcPr>
            <w:tcW w:type="dxa" w:w="915"/>
            <w:tcBorders>
              <w:top w:color="000000" w:sz="4" w:val="single"/>
              <w:left w:color="000000" w:sz="4" w:val="single"/>
              <w:bottom w:color="000000" w:sz="4" w:val="single"/>
              <w:right w:color="000000" w:sz="4" w:val="single"/>
            </w:tcBorders>
            <w:shd w:fill="auto" w:val="clear"/>
            <w:vAlign w:val="center"/>
          </w:tcPr>
          <w:p w14:paraId="A6020000">
            <w:pPr>
              <w:ind/>
              <w:jc w:val="center"/>
              <w:rPr>
                <w:sz w:val="20"/>
              </w:rPr>
            </w:pPr>
            <w:r>
              <w:rPr>
                <w:b w:val="1"/>
                <w:sz w:val="20"/>
              </w:rPr>
              <w:t>1 818 243,67</w:t>
            </w:r>
          </w:p>
        </w:tc>
        <w:tc>
          <w:tcPr>
            <w:tcW w:type="dxa" w:w="900"/>
            <w:tcBorders>
              <w:top w:color="000000" w:sz="4" w:val="single"/>
              <w:left w:color="000000" w:sz="4" w:val="single"/>
              <w:bottom w:color="000000" w:sz="4" w:val="single"/>
              <w:right w:color="000000" w:sz="4" w:val="single"/>
            </w:tcBorders>
            <w:shd w:fill="auto" w:val="clear"/>
            <w:vAlign w:val="center"/>
          </w:tcPr>
          <w:p w14:paraId="A7020000">
            <w:pPr>
              <w:ind/>
              <w:jc w:val="center"/>
              <w:rPr>
                <w:sz w:val="20"/>
              </w:rPr>
            </w:pPr>
            <w:r>
              <w:rPr>
                <w:b w:val="1"/>
                <w:sz w:val="20"/>
              </w:rPr>
              <w:t>885 523,80</w:t>
            </w:r>
          </w:p>
        </w:tc>
        <w:tc>
          <w:tcPr>
            <w:tcW w:type="dxa" w:w="930"/>
            <w:tcBorders>
              <w:top w:color="000000" w:sz="4" w:val="single"/>
              <w:left w:color="000000" w:sz="4" w:val="single"/>
              <w:bottom w:color="000000" w:sz="4" w:val="single"/>
              <w:right w:color="000000" w:sz="4" w:val="single"/>
            </w:tcBorders>
            <w:shd w:fill="auto" w:val="clear"/>
            <w:vAlign w:val="center"/>
          </w:tcPr>
          <w:p w14:paraId="A8020000">
            <w:pPr>
              <w:ind/>
              <w:jc w:val="center"/>
              <w:rPr>
                <w:sz w:val="20"/>
              </w:rPr>
            </w:pPr>
            <w:r>
              <w:rPr>
                <w:b w:val="1"/>
                <w:sz w:val="20"/>
              </w:rPr>
              <w:t>1 825 822,00</w:t>
            </w:r>
          </w:p>
        </w:tc>
        <w:tc>
          <w:tcPr>
            <w:tcW w:type="dxa" w:w="1275"/>
            <w:tcBorders>
              <w:top w:color="000000" w:sz="4" w:val="single"/>
              <w:left w:color="000000" w:sz="4" w:val="single"/>
              <w:bottom w:color="000000" w:sz="4" w:val="single"/>
              <w:right w:color="000000" w:sz="4" w:val="single"/>
            </w:tcBorders>
            <w:shd w:fill="auto" w:val="clear"/>
            <w:vAlign w:val="center"/>
          </w:tcPr>
          <w:p w14:paraId="A9020000">
            <w:pPr>
              <w:ind/>
              <w:jc w:val="center"/>
              <w:rPr>
                <w:sz w:val="20"/>
              </w:rPr>
            </w:pPr>
            <w:r>
              <w:rPr>
                <w:b w:val="1"/>
                <w:sz w:val="20"/>
              </w:rPr>
              <w:t>250 322,34</w:t>
            </w:r>
          </w:p>
        </w:tc>
        <w:tc>
          <w:tcPr>
            <w:tcW w:type="dxa" w:w="1455"/>
            <w:tcBorders>
              <w:top w:color="000000" w:sz="4" w:val="single"/>
              <w:left w:color="000000" w:sz="4" w:val="single"/>
              <w:bottom w:color="000000" w:sz="4" w:val="single"/>
              <w:right w:color="000000" w:sz="4" w:val="single"/>
            </w:tcBorders>
            <w:shd w:fill="auto" w:val="clear"/>
            <w:vAlign w:val="center"/>
          </w:tcPr>
          <w:p w14:paraId="AA020000">
            <w:pPr>
              <w:ind/>
              <w:jc w:val="center"/>
              <w:rPr>
                <w:sz w:val="20"/>
              </w:rPr>
            </w:pPr>
            <w:r>
              <w:rPr>
                <w:b w:val="1"/>
                <w:sz w:val="20"/>
              </w:rPr>
              <w:t>0,00</w:t>
            </w:r>
          </w:p>
        </w:tc>
        <w:tc>
          <w:tcPr>
            <w:tcW w:type="dxa" w:w="1418"/>
            <w:tcBorders>
              <w:top w:color="000000" w:sz="4" w:val="single"/>
              <w:left w:color="000000" w:sz="4" w:val="single"/>
              <w:bottom w:color="000000" w:sz="4" w:val="single"/>
              <w:right w:color="000000" w:sz="4" w:val="single"/>
            </w:tcBorders>
          </w:tcPr>
          <w:p w14:paraId="AB020000">
            <w:pPr>
              <w:ind/>
              <w:jc w:val="center"/>
              <w:rPr>
                <w:b w:val="1"/>
                <w:sz w:val="20"/>
              </w:rPr>
            </w:pPr>
          </w:p>
          <w:p w14:paraId="AC020000">
            <w:pPr>
              <w:ind/>
              <w:jc w:val="center"/>
              <w:rPr>
                <w:b w:val="1"/>
                <w:sz w:val="20"/>
              </w:rPr>
            </w:pPr>
            <w:r>
              <w:rPr>
                <w:b w:val="1"/>
                <w:sz w:val="20"/>
              </w:rPr>
              <w:t>0.00</w:t>
            </w:r>
          </w:p>
        </w:tc>
        <w:tc>
          <w:tcPr>
            <w:tcW w:type="dxa" w:w="1418"/>
            <w:tcBorders>
              <w:top w:color="000000" w:sz="4" w:val="single"/>
              <w:left w:color="000000" w:sz="4" w:val="single"/>
              <w:bottom w:color="000000" w:sz="4" w:val="single"/>
              <w:right w:color="000000" w:sz="4" w:val="single"/>
            </w:tcBorders>
          </w:tcPr>
          <w:p w14:paraId="AD02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AE02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AF020000">
            <w:pPr>
              <w:tabs>
                <w:tab w:leader="none" w:pos="210" w:val="left"/>
              </w:tabs>
              <w:ind/>
              <w:jc w:val="center"/>
            </w:pPr>
            <w:r>
              <w:rPr>
                <w:b w:val="1"/>
              </w:rPr>
              <w:t>1.1</w:t>
            </w:r>
          </w:p>
        </w:tc>
        <w:tc>
          <w:tcPr>
            <w:tcW w:type="dxa" w:w="3454"/>
            <w:tcBorders>
              <w:top w:color="000000" w:sz="4" w:val="single"/>
              <w:left w:color="000000" w:sz="4" w:val="single"/>
              <w:bottom w:color="000000" w:sz="4" w:val="single"/>
              <w:right w:color="000000" w:sz="4" w:val="single"/>
            </w:tcBorders>
            <w:shd w:fill="auto" w:val="clear"/>
            <w:vAlign w:val="center"/>
          </w:tcPr>
          <w:p w14:paraId="B0020000">
            <w:pPr>
              <w:ind/>
              <w:jc w:val="center"/>
            </w:pPr>
            <w:r>
              <w:rPr>
                <w:b w:val="1"/>
              </w:rPr>
              <w:t>Основное мероприятие 2.01 «Содействие развитию социальной и инженерной инфраструктуры»</w:t>
            </w:r>
          </w:p>
        </w:tc>
        <w:tc>
          <w:tcPr>
            <w:tcW w:type="dxa" w:w="885"/>
            <w:tcBorders>
              <w:top w:color="000000" w:sz="4" w:val="single"/>
              <w:left w:color="000000" w:sz="4" w:val="single"/>
              <w:bottom w:color="000000" w:sz="4" w:val="single"/>
              <w:right w:color="000000" w:sz="4" w:val="single"/>
            </w:tcBorders>
            <w:shd w:fill="auto" w:val="clear"/>
            <w:vAlign w:val="center"/>
          </w:tcPr>
          <w:p w14:paraId="B1020000">
            <w:pPr>
              <w:ind/>
              <w:jc w:val="center"/>
              <w:rPr>
                <w:sz w:val="20"/>
              </w:rPr>
            </w:pPr>
            <w:r>
              <w:rPr>
                <w:b w:val="1"/>
                <w:sz w:val="20"/>
              </w:rPr>
              <w:t>8 855 623,80</w:t>
            </w:r>
          </w:p>
        </w:tc>
        <w:tc>
          <w:tcPr>
            <w:tcW w:type="dxa" w:w="915"/>
            <w:tcBorders>
              <w:top w:color="000000" w:sz="4" w:val="single"/>
              <w:left w:color="000000" w:sz="4" w:val="single"/>
              <w:bottom w:color="000000" w:sz="4" w:val="single"/>
              <w:right w:color="000000" w:sz="4" w:val="single"/>
            </w:tcBorders>
            <w:shd w:fill="auto" w:val="clear"/>
            <w:vAlign w:val="center"/>
          </w:tcPr>
          <w:p w14:paraId="B2020000">
            <w:pPr>
              <w:ind/>
              <w:jc w:val="center"/>
              <w:rPr>
                <w:sz w:val="20"/>
              </w:rPr>
            </w:pPr>
            <w:r>
              <w:rPr>
                <w:b w:val="1"/>
                <w:sz w:val="20"/>
              </w:rPr>
              <w:t>16 706 381,41</w:t>
            </w:r>
          </w:p>
        </w:tc>
        <w:tc>
          <w:tcPr>
            <w:tcW w:type="dxa" w:w="900"/>
            <w:tcBorders>
              <w:top w:color="000000" w:sz="4" w:val="single"/>
              <w:left w:color="000000" w:sz="4" w:val="single"/>
              <w:bottom w:color="000000" w:sz="4" w:val="single"/>
              <w:right w:color="000000" w:sz="4" w:val="single"/>
            </w:tcBorders>
            <w:shd w:fill="auto" w:val="clear"/>
            <w:vAlign w:val="center"/>
          </w:tcPr>
          <w:p w14:paraId="B3020000">
            <w:pPr>
              <w:ind/>
              <w:jc w:val="center"/>
              <w:rPr>
                <w:sz w:val="20"/>
              </w:rPr>
            </w:pPr>
            <w:r>
              <w:rPr>
                <w:b w:val="1"/>
                <w:sz w:val="20"/>
              </w:rPr>
              <w:t>-</w:t>
            </w:r>
          </w:p>
        </w:tc>
        <w:tc>
          <w:tcPr>
            <w:tcW w:type="dxa" w:w="930"/>
            <w:tcBorders>
              <w:top w:color="000000" w:sz="4" w:val="single"/>
              <w:left w:color="000000" w:sz="4" w:val="single"/>
              <w:bottom w:color="000000" w:sz="4" w:val="single"/>
              <w:right w:color="000000" w:sz="4" w:val="single"/>
            </w:tcBorders>
            <w:shd w:fill="auto" w:val="clear"/>
            <w:vAlign w:val="center"/>
          </w:tcPr>
          <w:p w14:paraId="B402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B502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B602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B702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B802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B902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BA02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BB020000">
            <w:pPr>
              <w:ind w:firstLine="0" w:left="1700"/>
              <w:jc w:val="center"/>
            </w:pPr>
            <w:r>
              <w:rPr>
                <w:b w:val="1"/>
              </w:rP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BC020000">
            <w:pPr>
              <w:ind/>
              <w:jc w:val="center"/>
              <w:rPr>
                <w:sz w:val="20"/>
              </w:rPr>
            </w:pPr>
            <w:r>
              <w:rPr>
                <w:b w:val="1"/>
                <w:sz w:val="20"/>
              </w:rPr>
              <w:t>989 228,28</w:t>
            </w:r>
          </w:p>
        </w:tc>
        <w:tc>
          <w:tcPr>
            <w:tcW w:type="dxa" w:w="915"/>
            <w:tcBorders>
              <w:top w:color="000000" w:sz="4" w:val="single"/>
              <w:left w:color="000000" w:sz="4" w:val="single"/>
              <w:bottom w:color="000000" w:sz="4" w:val="single"/>
              <w:right w:color="000000" w:sz="4" w:val="single"/>
            </w:tcBorders>
            <w:shd w:fill="auto" w:val="clear"/>
            <w:vAlign w:val="center"/>
          </w:tcPr>
          <w:p w14:paraId="BD020000">
            <w:pPr>
              <w:ind/>
              <w:jc w:val="center"/>
              <w:rPr>
                <w:sz w:val="20"/>
              </w:rPr>
            </w:pPr>
            <w:r>
              <w:rPr>
                <w:b w:val="1"/>
                <w:sz w:val="20"/>
              </w:rPr>
              <w:t>802 706,63</w:t>
            </w:r>
          </w:p>
        </w:tc>
        <w:tc>
          <w:tcPr>
            <w:tcW w:type="dxa" w:w="900"/>
            <w:tcBorders>
              <w:top w:color="000000" w:sz="4" w:val="single"/>
              <w:left w:color="000000" w:sz="4" w:val="single"/>
              <w:bottom w:color="000000" w:sz="4" w:val="single"/>
              <w:right w:color="000000" w:sz="4" w:val="single"/>
            </w:tcBorders>
            <w:shd w:fill="auto" w:val="clear"/>
            <w:vAlign w:val="center"/>
          </w:tcPr>
          <w:p w14:paraId="BE020000">
            <w:pPr>
              <w:ind/>
              <w:jc w:val="center"/>
              <w:rPr>
                <w:sz w:val="20"/>
              </w:rPr>
            </w:pPr>
            <w:r>
              <w:rPr>
                <w:b w:val="1"/>
                <w:sz w:val="20"/>
              </w:rPr>
              <w:t>-</w:t>
            </w:r>
          </w:p>
        </w:tc>
        <w:tc>
          <w:tcPr>
            <w:tcW w:type="dxa" w:w="930"/>
            <w:tcBorders>
              <w:top w:color="000000" w:sz="4" w:val="single"/>
              <w:left w:color="000000" w:sz="4" w:val="single"/>
              <w:bottom w:color="000000" w:sz="4" w:val="single"/>
              <w:right w:color="000000" w:sz="4" w:val="single"/>
            </w:tcBorders>
            <w:shd w:fill="auto" w:val="clear"/>
            <w:vAlign w:val="center"/>
          </w:tcPr>
          <w:p w14:paraId="BF02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C002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C102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C202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C302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C402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C502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C6020000">
            <w:pPr>
              <w:spacing w:line="276" w:lineRule="auto"/>
              <w:ind w:firstLine="0" w:left="1700"/>
              <w:jc w:val="center"/>
            </w:pPr>
            <w:r>
              <w:rPr>
                <w:b w:val="1"/>
              </w:rP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C7020000">
            <w:pPr>
              <w:ind/>
              <w:jc w:val="center"/>
              <w:rPr>
                <w:sz w:val="20"/>
              </w:rPr>
            </w:pPr>
            <w:r>
              <w:rPr>
                <w:b w:val="1"/>
                <w:sz w:val="20"/>
              </w:rPr>
              <w:t>7 866 395,52</w:t>
            </w:r>
          </w:p>
        </w:tc>
        <w:tc>
          <w:tcPr>
            <w:tcW w:type="dxa" w:w="915"/>
            <w:tcBorders>
              <w:top w:color="000000" w:sz="4" w:val="single"/>
              <w:left w:color="000000" w:sz="4" w:val="single"/>
              <w:bottom w:color="000000" w:sz="4" w:val="single"/>
              <w:right w:color="000000" w:sz="4" w:val="single"/>
            </w:tcBorders>
            <w:shd w:fill="auto" w:val="clear"/>
            <w:vAlign w:val="center"/>
          </w:tcPr>
          <w:p w14:paraId="C8020000">
            <w:pPr>
              <w:ind/>
              <w:jc w:val="center"/>
              <w:rPr>
                <w:sz w:val="20"/>
              </w:rPr>
            </w:pPr>
            <w:r>
              <w:rPr>
                <w:b w:val="1"/>
                <w:sz w:val="20"/>
              </w:rPr>
              <w:t>15 903 674,78</w:t>
            </w:r>
          </w:p>
        </w:tc>
        <w:tc>
          <w:tcPr>
            <w:tcW w:type="dxa" w:w="900"/>
            <w:tcBorders>
              <w:top w:color="000000" w:sz="4" w:val="single"/>
              <w:left w:color="000000" w:sz="4" w:val="single"/>
              <w:bottom w:color="000000" w:sz="4" w:val="single"/>
              <w:right w:color="000000" w:sz="4" w:val="single"/>
            </w:tcBorders>
            <w:shd w:fill="auto" w:val="clear"/>
            <w:vAlign w:val="center"/>
          </w:tcPr>
          <w:p w14:paraId="C9020000">
            <w:pPr>
              <w:ind/>
              <w:jc w:val="center"/>
              <w:rPr>
                <w:sz w:val="20"/>
              </w:rPr>
            </w:pPr>
            <w:r>
              <w:rPr>
                <w:b w:val="1"/>
                <w:sz w:val="20"/>
              </w:rPr>
              <w:t>-</w:t>
            </w:r>
          </w:p>
        </w:tc>
        <w:tc>
          <w:tcPr>
            <w:tcW w:type="dxa" w:w="930"/>
            <w:tcBorders>
              <w:top w:color="000000" w:sz="4" w:val="single"/>
              <w:left w:color="000000" w:sz="4" w:val="single"/>
              <w:bottom w:color="000000" w:sz="4" w:val="single"/>
              <w:right w:color="000000" w:sz="4" w:val="single"/>
            </w:tcBorders>
            <w:shd w:fill="auto" w:val="clear"/>
            <w:vAlign w:val="center"/>
          </w:tcPr>
          <w:p w14:paraId="CA02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CB02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CC02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CD02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CE02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CF02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D002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D1020000">
            <w:pPr>
              <w:spacing w:line="276" w:lineRule="auto"/>
              <w:ind w:firstLine="0" w:left="143"/>
              <w:jc w:val="center"/>
            </w:pPr>
            <w:r>
              <w:t>Капитальные вложения в объекты государственной (муниципальной) собственности (ФОК (софинансировоние НП))</w:t>
            </w:r>
          </w:p>
        </w:tc>
        <w:tc>
          <w:tcPr>
            <w:tcW w:type="dxa" w:w="885"/>
            <w:tcBorders>
              <w:top w:color="000000" w:sz="4" w:val="single"/>
              <w:left w:color="000000" w:sz="4" w:val="single"/>
              <w:bottom w:color="000000" w:sz="4" w:val="single"/>
              <w:right w:color="000000" w:sz="4" w:val="single"/>
            </w:tcBorders>
            <w:shd w:fill="auto" w:val="clear"/>
            <w:vAlign w:val="center"/>
          </w:tcPr>
          <w:p w14:paraId="D2020000">
            <w:pPr>
              <w:ind/>
              <w:jc w:val="center"/>
              <w:rPr>
                <w:sz w:val="20"/>
              </w:rPr>
            </w:pPr>
            <w:r>
              <w:rPr>
                <w:sz w:val="20"/>
              </w:rPr>
              <w:t>6 570 397,07</w:t>
            </w:r>
          </w:p>
        </w:tc>
        <w:tc>
          <w:tcPr>
            <w:tcW w:type="dxa" w:w="915"/>
            <w:tcBorders>
              <w:top w:color="000000" w:sz="4" w:val="single"/>
              <w:left w:color="000000" w:sz="4" w:val="single"/>
              <w:bottom w:color="000000" w:sz="4" w:val="single"/>
              <w:right w:color="000000" w:sz="4" w:val="single"/>
            </w:tcBorders>
            <w:shd w:fill="auto" w:val="clear"/>
            <w:vAlign w:val="center"/>
          </w:tcPr>
          <w:p w14:paraId="D3020000">
            <w:pPr>
              <w:ind/>
              <w:jc w:val="center"/>
              <w:rPr>
                <w:sz w:val="20"/>
              </w:rPr>
            </w:pPr>
            <w:r>
              <w:rPr>
                <w:sz w:val="20"/>
              </w:rPr>
              <w:t>16 594 533,41</w:t>
            </w:r>
          </w:p>
        </w:tc>
        <w:tc>
          <w:tcPr>
            <w:tcW w:type="dxa" w:w="900"/>
            <w:tcBorders>
              <w:top w:color="000000" w:sz="4" w:val="single"/>
              <w:left w:color="000000" w:sz="4" w:val="single"/>
              <w:bottom w:color="000000" w:sz="4" w:val="single"/>
              <w:right w:color="000000" w:sz="4" w:val="single"/>
            </w:tcBorders>
            <w:shd w:fill="auto" w:val="clear"/>
            <w:vAlign w:val="center"/>
          </w:tcPr>
          <w:p w14:paraId="D402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D502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D602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D702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D802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D902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DA02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DB02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DC020000">
            <w:pPr>
              <w:ind w:firstLine="0" w:left="1700"/>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DD020000">
            <w:pPr>
              <w:ind/>
              <w:jc w:val="center"/>
              <w:rPr>
                <w:sz w:val="20"/>
              </w:rPr>
            </w:pPr>
            <w:r>
              <w:rPr>
                <w:sz w:val="20"/>
              </w:rPr>
              <w:t>328 519,85</w:t>
            </w:r>
          </w:p>
        </w:tc>
        <w:tc>
          <w:tcPr>
            <w:tcW w:type="dxa" w:w="915"/>
            <w:tcBorders>
              <w:top w:color="000000" w:sz="4" w:val="single"/>
              <w:left w:color="000000" w:sz="4" w:val="single"/>
              <w:bottom w:color="000000" w:sz="4" w:val="single"/>
              <w:right w:color="000000" w:sz="4" w:val="single"/>
            </w:tcBorders>
            <w:shd w:fill="auto" w:val="clear"/>
            <w:vAlign w:val="center"/>
          </w:tcPr>
          <w:p w14:paraId="DE020000">
            <w:pPr>
              <w:ind/>
              <w:jc w:val="center"/>
              <w:rPr>
                <w:sz w:val="20"/>
              </w:rPr>
            </w:pPr>
            <w:r>
              <w:rPr>
                <w:sz w:val="20"/>
              </w:rPr>
              <w:t>690 858,63</w:t>
            </w:r>
          </w:p>
        </w:tc>
        <w:tc>
          <w:tcPr>
            <w:tcW w:type="dxa" w:w="900"/>
            <w:tcBorders>
              <w:top w:color="000000" w:sz="4" w:val="single"/>
              <w:left w:color="000000" w:sz="4" w:val="single"/>
              <w:bottom w:color="000000" w:sz="4" w:val="single"/>
              <w:right w:color="000000" w:sz="4" w:val="single"/>
            </w:tcBorders>
            <w:shd w:fill="auto" w:val="clear"/>
            <w:vAlign w:val="center"/>
          </w:tcPr>
          <w:p w14:paraId="DF02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E002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E102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E202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E302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E402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E502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E602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E7020000">
            <w:pPr>
              <w:spacing w:line="276" w:lineRule="auto"/>
              <w:ind w:firstLine="0" w:left="1700"/>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E8020000">
            <w:pPr>
              <w:ind/>
              <w:jc w:val="center"/>
              <w:rPr>
                <w:sz w:val="20"/>
              </w:rPr>
            </w:pPr>
            <w:r>
              <w:rPr>
                <w:sz w:val="20"/>
              </w:rPr>
              <w:t>6 241 877,22</w:t>
            </w:r>
          </w:p>
        </w:tc>
        <w:tc>
          <w:tcPr>
            <w:tcW w:type="dxa" w:w="915"/>
            <w:tcBorders>
              <w:top w:color="000000" w:sz="4" w:val="single"/>
              <w:left w:color="000000" w:sz="4" w:val="single"/>
              <w:bottom w:color="000000" w:sz="4" w:val="single"/>
              <w:right w:color="000000" w:sz="4" w:val="single"/>
            </w:tcBorders>
            <w:shd w:fill="auto" w:val="clear"/>
            <w:vAlign w:val="center"/>
          </w:tcPr>
          <w:p w14:paraId="E9020000">
            <w:pPr>
              <w:ind/>
              <w:jc w:val="center"/>
              <w:rPr>
                <w:sz w:val="20"/>
              </w:rPr>
            </w:pPr>
            <w:r>
              <w:rPr>
                <w:sz w:val="20"/>
              </w:rPr>
              <w:t>15 903 674,78</w:t>
            </w:r>
          </w:p>
        </w:tc>
        <w:tc>
          <w:tcPr>
            <w:tcW w:type="dxa" w:w="900"/>
            <w:tcBorders>
              <w:top w:color="000000" w:sz="4" w:val="single"/>
              <w:left w:color="000000" w:sz="4" w:val="single"/>
              <w:bottom w:color="000000" w:sz="4" w:val="single"/>
              <w:right w:color="000000" w:sz="4" w:val="single"/>
            </w:tcBorders>
            <w:shd w:fill="auto" w:val="clear"/>
            <w:vAlign w:val="center"/>
          </w:tcPr>
          <w:p w14:paraId="EA02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EB02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EC02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ED02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EE02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EF02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F002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F102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F2020000">
            <w:pPr>
              <w:spacing w:line="276" w:lineRule="auto"/>
              <w:ind w:firstLine="0" w:left="143"/>
              <w:jc w:val="center"/>
            </w:pPr>
            <w:r>
              <w:t>Капитальные вложения в объекты государственной (муниципальной) собственности (ФОК)</w:t>
            </w:r>
          </w:p>
        </w:tc>
        <w:tc>
          <w:tcPr>
            <w:tcW w:type="dxa" w:w="885"/>
            <w:tcBorders>
              <w:top w:color="000000" w:sz="4" w:val="single"/>
              <w:left w:color="000000" w:sz="4" w:val="single"/>
              <w:bottom w:color="000000" w:sz="4" w:val="single"/>
              <w:right w:color="000000" w:sz="4" w:val="single"/>
            </w:tcBorders>
            <w:shd w:fill="auto" w:val="clear"/>
            <w:vAlign w:val="center"/>
          </w:tcPr>
          <w:p w14:paraId="F302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F4020000">
            <w:pPr>
              <w:ind/>
              <w:jc w:val="center"/>
              <w:rPr>
                <w:sz w:val="20"/>
              </w:rPr>
            </w:pPr>
            <w:r>
              <w:rPr>
                <w:sz w:val="20"/>
              </w:rPr>
              <w:t>111 848,00</w:t>
            </w:r>
          </w:p>
          <w:p w14:paraId="F5020000">
            <w:pPr>
              <w:ind/>
              <w:jc w:val="center"/>
              <w:rPr>
                <w:sz w:val="20"/>
              </w:rPr>
            </w:pPr>
            <w:r>
              <w:rPr>
                <w:sz w:val="20"/>
              </w:rPr>
              <w:t>(для фок)</w:t>
            </w:r>
          </w:p>
        </w:tc>
        <w:tc>
          <w:tcPr>
            <w:tcW w:type="dxa" w:w="900"/>
            <w:tcBorders>
              <w:top w:color="000000" w:sz="4" w:val="single"/>
              <w:left w:color="000000" w:sz="4" w:val="single"/>
              <w:bottom w:color="000000" w:sz="4" w:val="single"/>
              <w:right w:color="000000" w:sz="4" w:val="single"/>
            </w:tcBorders>
            <w:shd w:fill="auto" w:val="clear"/>
            <w:vAlign w:val="center"/>
          </w:tcPr>
          <w:p w14:paraId="F602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F702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F802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F902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FA02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FB02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FC02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FD02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FE020000">
            <w:pPr>
              <w:ind w:firstLine="0" w:left="1700"/>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FF02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00030000">
            <w:pPr>
              <w:ind/>
              <w:jc w:val="center"/>
              <w:rPr>
                <w:sz w:val="20"/>
              </w:rPr>
            </w:pPr>
            <w:r>
              <w:rPr>
                <w:sz w:val="20"/>
              </w:rPr>
              <w:t>111 848,00</w:t>
            </w:r>
          </w:p>
        </w:tc>
        <w:tc>
          <w:tcPr>
            <w:tcW w:type="dxa" w:w="900"/>
            <w:tcBorders>
              <w:top w:color="000000" w:sz="4" w:val="single"/>
              <w:left w:color="000000" w:sz="4" w:val="single"/>
              <w:bottom w:color="000000" w:sz="4" w:val="single"/>
              <w:right w:color="000000" w:sz="4" w:val="single"/>
            </w:tcBorders>
            <w:shd w:fill="auto" w:val="clear"/>
            <w:vAlign w:val="center"/>
          </w:tcPr>
          <w:p w14:paraId="0103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0203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0303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04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05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0603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0703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0803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09030000">
            <w:pPr>
              <w:ind/>
              <w:jc w:val="center"/>
            </w:pPr>
            <w:r>
              <w:t>Капитальные вложения в объекты государственной (муниципальной) собственности (вода с. Кулевка)</w:t>
            </w:r>
          </w:p>
        </w:tc>
        <w:tc>
          <w:tcPr>
            <w:tcW w:type="dxa" w:w="885"/>
            <w:tcBorders>
              <w:top w:color="000000" w:sz="4" w:val="single"/>
              <w:left w:color="000000" w:sz="4" w:val="single"/>
              <w:bottom w:color="000000" w:sz="4" w:val="single"/>
              <w:right w:color="000000" w:sz="4" w:val="single"/>
            </w:tcBorders>
            <w:shd w:fill="auto" w:val="clear"/>
            <w:vAlign w:val="center"/>
          </w:tcPr>
          <w:p w14:paraId="0A030000">
            <w:pPr>
              <w:ind/>
              <w:jc w:val="center"/>
              <w:rPr>
                <w:sz w:val="20"/>
              </w:rPr>
            </w:pPr>
            <w:r>
              <w:rPr>
                <w:sz w:val="20"/>
              </w:rPr>
              <w:t>1 710 019,26</w:t>
            </w:r>
          </w:p>
        </w:tc>
        <w:tc>
          <w:tcPr>
            <w:tcW w:type="dxa" w:w="915"/>
            <w:tcBorders>
              <w:top w:color="000000" w:sz="4" w:val="single"/>
              <w:left w:color="000000" w:sz="4" w:val="single"/>
              <w:bottom w:color="000000" w:sz="4" w:val="single"/>
              <w:right w:color="000000" w:sz="4" w:val="single"/>
            </w:tcBorders>
            <w:shd w:fill="auto" w:val="clear"/>
            <w:vAlign w:val="center"/>
          </w:tcPr>
          <w:p w14:paraId="0B030000">
            <w:pPr>
              <w:ind/>
              <w:jc w:val="center"/>
              <w:rPr>
                <w:sz w:val="20"/>
              </w:rPr>
            </w:pPr>
            <w:r>
              <w:rPr>
                <w:b w:val="1"/>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0C03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0D03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0E03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0F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10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1103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1203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1303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14030000">
            <w:pPr>
              <w:ind w:firstLine="0" w:left="1700"/>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15030000">
            <w:pPr>
              <w:ind/>
              <w:jc w:val="center"/>
              <w:rPr>
                <w:sz w:val="20"/>
              </w:rPr>
            </w:pPr>
            <w:r>
              <w:rPr>
                <w:sz w:val="20"/>
              </w:rPr>
              <w:t>85 500,96</w:t>
            </w:r>
          </w:p>
        </w:tc>
        <w:tc>
          <w:tcPr>
            <w:tcW w:type="dxa" w:w="915"/>
            <w:tcBorders>
              <w:top w:color="000000" w:sz="4" w:val="single"/>
              <w:left w:color="000000" w:sz="4" w:val="single"/>
              <w:bottom w:color="000000" w:sz="4" w:val="single"/>
              <w:right w:color="000000" w:sz="4" w:val="single"/>
            </w:tcBorders>
            <w:shd w:fill="auto" w:val="clear"/>
            <w:vAlign w:val="center"/>
          </w:tcPr>
          <w:p w14:paraId="16030000">
            <w:pPr>
              <w:ind/>
              <w:jc w:val="center"/>
              <w:rPr>
                <w:sz w:val="20"/>
              </w:rPr>
            </w:pPr>
            <w:r>
              <w:rPr>
                <w:b w:val="1"/>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1703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1803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1903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1A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1B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1C03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1D03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1E03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1F030000">
            <w:pPr>
              <w:spacing w:line="276" w:lineRule="auto"/>
              <w:ind w:firstLine="0" w:left="1700"/>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20030000">
            <w:pPr>
              <w:ind/>
              <w:jc w:val="center"/>
              <w:rPr>
                <w:sz w:val="20"/>
              </w:rPr>
            </w:pPr>
            <w:r>
              <w:rPr>
                <w:sz w:val="20"/>
              </w:rPr>
              <w:t>1 624 518,30</w:t>
            </w:r>
          </w:p>
        </w:tc>
        <w:tc>
          <w:tcPr>
            <w:tcW w:type="dxa" w:w="915"/>
            <w:tcBorders>
              <w:top w:color="000000" w:sz="4" w:val="single"/>
              <w:left w:color="000000" w:sz="4" w:val="single"/>
              <w:bottom w:color="000000" w:sz="4" w:val="single"/>
              <w:right w:color="000000" w:sz="4" w:val="single"/>
            </w:tcBorders>
            <w:shd w:fill="auto" w:val="clear"/>
            <w:vAlign w:val="center"/>
          </w:tcPr>
          <w:p w14:paraId="21030000">
            <w:pPr>
              <w:ind/>
              <w:jc w:val="center"/>
              <w:rPr>
                <w:sz w:val="20"/>
              </w:rPr>
            </w:pPr>
            <w:r>
              <w:rPr>
                <w:b w:val="1"/>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2203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2303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2403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25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26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2703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2803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2903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2A030000">
            <w:pPr>
              <w:ind/>
              <w:jc w:val="center"/>
            </w:pPr>
            <w:r>
              <w:t>Капитальные вложения в объекты государственной (муниципальной) собственности (вода Мокрецкие Выселки)</w:t>
            </w:r>
          </w:p>
        </w:tc>
        <w:tc>
          <w:tcPr>
            <w:tcW w:type="dxa" w:w="885"/>
            <w:tcBorders>
              <w:top w:color="000000" w:sz="4" w:val="single"/>
              <w:left w:color="000000" w:sz="4" w:val="single"/>
              <w:bottom w:color="000000" w:sz="4" w:val="single"/>
              <w:right w:color="000000" w:sz="4" w:val="single"/>
            </w:tcBorders>
            <w:shd w:fill="auto" w:val="clear"/>
            <w:vAlign w:val="center"/>
          </w:tcPr>
          <w:p w14:paraId="2B03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2C03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2D03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2E03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2F03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30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31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3203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3303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3403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35030000">
            <w:pPr>
              <w:ind w:firstLine="0" w:left="1700"/>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3603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3703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3803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3903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3A03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3B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3C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3D03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3E03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3F03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40030000">
            <w:pPr>
              <w:spacing w:line="276" w:lineRule="auto"/>
              <w:ind w:firstLine="0" w:left="1700"/>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4103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4203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4303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4403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4503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46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47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4803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4903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4A03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4B030000">
            <w:pPr>
              <w:ind/>
              <w:jc w:val="center"/>
            </w:pPr>
            <w:r>
              <w:t>Создание условий для развития социальной и инженерной инфраструктуры муниципальных образований</w:t>
            </w:r>
          </w:p>
        </w:tc>
        <w:tc>
          <w:tcPr>
            <w:tcW w:type="dxa" w:w="885"/>
            <w:tcBorders>
              <w:top w:color="000000" w:sz="4" w:val="single"/>
              <w:left w:color="000000" w:sz="4" w:val="single"/>
              <w:bottom w:color="000000" w:sz="4" w:val="single"/>
              <w:right w:color="000000" w:sz="4" w:val="single"/>
            </w:tcBorders>
            <w:shd w:fill="auto" w:val="clear"/>
            <w:vAlign w:val="center"/>
          </w:tcPr>
          <w:p w14:paraId="4C03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4D030000">
            <w:pPr>
              <w:ind/>
              <w:jc w:val="center"/>
              <w:rPr>
                <w:sz w:val="20"/>
              </w:rPr>
            </w:pPr>
            <w:r>
              <w:rPr>
                <w:b w:val="1"/>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4E03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4F03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5003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51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52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5303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5403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5503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56030000">
            <w:pPr>
              <w:ind w:firstLine="0" w:left="1700"/>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5703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58030000">
            <w:pPr>
              <w:ind/>
              <w:jc w:val="center"/>
              <w:rPr>
                <w:sz w:val="20"/>
              </w:rPr>
            </w:pPr>
            <w:r>
              <w:rPr>
                <w:b w:val="1"/>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5903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5A03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5B03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5C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5D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5E03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5F03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6003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61030000">
            <w:pPr>
              <w:ind/>
              <w:jc w:val="center"/>
            </w:pPr>
            <w:r>
              <w:t>Капитальные вложения в объекты государственной (муниципальной) собственности</w:t>
            </w:r>
          </w:p>
        </w:tc>
        <w:tc>
          <w:tcPr>
            <w:tcW w:type="dxa" w:w="885"/>
            <w:tcBorders>
              <w:top w:color="000000" w:sz="4" w:val="single"/>
              <w:left w:color="000000" w:sz="4" w:val="single"/>
              <w:bottom w:color="000000" w:sz="4" w:val="single"/>
              <w:right w:color="000000" w:sz="4" w:val="single"/>
            </w:tcBorders>
            <w:shd w:fill="auto" w:val="clear"/>
            <w:vAlign w:val="center"/>
          </w:tcPr>
          <w:p w14:paraId="62030000">
            <w:pPr>
              <w:ind/>
              <w:jc w:val="center"/>
              <w:rPr>
                <w:sz w:val="20"/>
              </w:rPr>
            </w:pPr>
            <w:r>
              <w:rPr>
                <w:sz w:val="20"/>
              </w:rPr>
              <w:t>367 255,35</w:t>
            </w:r>
          </w:p>
        </w:tc>
        <w:tc>
          <w:tcPr>
            <w:tcW w:type="dxa" w:w="915"/>
            <w:tcBorders>
              <w:top w:color="000000" w:sz="4" w:val="single"/>
              <w:left w:color="000000" w:sz="4" w:val="single"/>
              <w:bottom w:color="000000" w:sz="4" w:val="single"/>
              <w:right w:color="000000" w:sz="4" w:val="single"/>
            </w:tcBorders>
            <w:shd w:fill="auto" w:val="clear"/>
            <w:vAlign w:val="center"/>
          </w:tcPr>
          <w:p w14:paraId="63030000">
            <w:pPr>
              <w:ind/>
              <w:jc w:val="center"/>
              <w:rPr>
                <w:sz w:val="20"/>
              </w:rPr>
            </w:pPr>
            <w:r>
              <w:rPr>
                <w:b w:val="1"/>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6403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6503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6603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67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68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6903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6A03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6B03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6C030000">
            <w:pPr>
              <w:ind w:firstLine="0" w:left="1700"/>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6D030000">
            <w:pPr>
              <w:ind/>
              <w:jc w:val="center"/>
              <w:rPr>
                <w:sz w:val="20"/>
              </w:rPr>
            </w:pPr>
            <w:r>
              <w:rPr>
                <w:sz w:val="20"/>
              </w:rPr>
              <w:t>367 255</w:t>
            </w:r>
            <w:r>
              <w:rPr>
                <w:sz w:val="20"/>
              </w:rPr>
              <w:t>,35</w:t>
            </w:r>
          </w:p>
        </w:tc>
        <w:tc>
          <w:tcPr>
            <w:tcW w:type="dxa" w:w="915"/>
            <w:tcBorders>
              <w:top w:color="000000" w:sz="4" w:val="single"/>
              <w:left w:color="000000" w:sz="4" w:val="single"/>
              <w:bottom w:color="000000" w:sz="4" w:val="single"/>
              <w:right w:color="000000" w:sz="4" w:val="single"/>
            </w:tcBorders>
            <w:shd w:fill="auto" w:val="clear"/>
            <w:vAlign w:val="center"/>
          </w:tcPr>
          <w:p w14:paraId="6E030000">
            <w:pPr>
              <w:ind/>
              <w:jc w:val="center"/>
              <w:rPr>
                <w:sz w:val="20"/>
              </w:rPr>
            </w:pPr>
            <w:r>
              <w:rPr>
                <w:b w:val="1"/>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6F03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7003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7103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72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73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7403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7503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7603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77030000">
            <w:pPr>
              <w:ind w:firstLine="0" w:left="143"/>
              <w:jc w:val="center"/>
            </w:pPr>
            <w:r>
              <w:t>Закупка товаров, работ и услуг для обеспечения государственных (муниципальных) нужд</w:t>
            </w:r>
          </w:p>
        </w:tc>
        <w:tc>
          <w:tcPr>
            <w:tcW w:type="dxa" w:w="885"/>
            <w:tcBorders>
              <w:top w:color="000000" w:sz="4" w:val="single"/>
              <w:left w:color="000000" w:sz="4" w:val="single"/>
              <w:bottom w:color="000000" w:sz="4" w:val="single"/>
              <w:right w:color="000000" w:sz="4" w:val="single"/>
            </w:tcBorders>
            <w:shd w:fill="auto" w:val="clear"/>
            <w:vAlign w:val="center"/>
          </w:tcPr>
          <w:p w14:paraId="78030000">
            <w:pPr>
              <w:ind/>
              <w:jc w:val="center"/>
              <w:rPr>
                <w:sz w:val="20"/>
              </w:rPr>
            </w:pPr>
            <w:r>
              <w:rPr>
                <w:sz w:val="20"/>
              </w:rPr>
              <w:t>207 952,12</w:t>
            </w:r>
          </w:p>
        </w:tc>
        <w:tc>
          <w:tcPr>
            <w:tcW w:type="dxa" w:w="915"/>
            <w:tcBorders>
              <w:top w:color="000000" w:sz="4" w:val="single"/>
              <w:left w:color="000000" w:sz="4" w:val="single"/>
              <w:bottom w:color="000000" w:sz="4" w:val="single"/>
              <w:right w:color="000000" w:sz="4" w:val="single"/>
            </w:tcBorders>
            <w:shd w:fill="auto" w:val="clear"/>
            <w:vAlign w:val="center"/>
          </w:tcPr>
          <w:p w14:paraId="79030000">
            <w:pPr>
              <w:ind/>
              <w:jc w:val="center"/>
              <w:rPr>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7A03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7B03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7C03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7D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7E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7F03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8003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8103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82030000">
            <w:pPr>
              <w:ind w:firstLine="0" w:left="1700"/>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83030000">
            <w:pPr>
              <w:ind/>
              <w:jc w:val="center"/>
              <w:rPr>
                <w:sz w:val="20"/>
              </w:rPr>
            </w:pPr>
            <w:r>
              <w:rPr>
                <w:sz w:val="20"/>
              </w:rPr>
              <w:t>207 952,12</w:t>
            </w:r>
          </w:p>
        </w:tc>
        <w:tc>
          <w:tcPr>
            <w:tcW w:type="dxa" w:w="915"/>
            <w:tcBorders>
              <w:top w:color="000000" w:sz="4" w:val="single"/>
              <w:left w:color="000000" w:sz="4" w:val="single"/>
              <w:bottom w:color="000000" w:sz="4" w:val="single"/>
              <w:right w:color="000000" w:sz="4" w:val="single"/>
            </w:tcBorders>
            <w:shd w:fill="auto" w:val="clear"/>
            <w:vAlign w:val="center"/>
          </w:tcPr>
          <w:p w14:paraId="84030000">
            <w:pPr>
              <w:ind/>
              <w:jc w:val="center"/>
              <w:rPr>
                <w:b w:val="1"/>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8503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8603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8703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88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89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8A03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8B03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8C030000">
            <w:pPr>
              <w:tabs>
                <w:tab w:leader="none" w:pos="210" w:val="left"/>
              </w:tabs>
              <w:ind/>
              <w:jc w:val="center"/>
            </w:pPr>
            <w:r>
              <w:rPr>
                <w:b w:val="1"/>
              </w:rPr>
              <w:t>1.2</w:t>
            </w:r>
          </w:p>
        </w:tc>
        <w:tc>
          <w:tcPr>
            <w:tcW w:type="dxa" w:w="3454"/>
            <w:tcBorders>
              <w:top w:color="000000" w:sz="4" w:val="single"/>
              <w:left w:color="000000" w:sz="4" w:val="single"/>
              <w:bottom w:color="000000" w:sz="4" w:val="single"/>
              <w:right w:color="000000" w:sz="4" w:val="single"/>
            </w:tcBorders>
            <w:shd w:fill="auto" w:val="clear"/>
            <w:vAlign w:val="center"/>
          </w:tcPr>
          <w:p w14:paraId="8D030000">
            <w:pPr>
              <w:widowControl w:val="0"/>
              <w:ind w:firstLine="540" w:left="0"/>
              <w:jc w:val="center"/>
            </w:pPr>
            <w:r>
              <w:rPr>
                <w:b w:val="1"/>
              </w:rPr>
              <w:t>основное мероприятие  Р5 РП «Спорт – норма жизни»</w:t>
            </w:r>
          </w:p>
        </w:tc>
        <w:tc>
          <w:tcPr>
            <w:tcW w:type="dxa" w:w="885"/>
            <w:tcBorders>
              <w:top w:color="000000" w:sz="4" w:val="single"/>
              <w:left w:color="000000" w:sz="4" w:val="single"/>
              <w:bottom w:color="000000" w:sz="4" w:val="single"/>
              <w:right w:color="000000" w:sz="4" w:val="single"/>
            </w:tcBorders>
            <w:shd w:fill="auto" w:val="clear"/>
            <w:vAlign w:val="center"/>
          </w:tcPr>
          <w:p w14:paraId="8E030000">
            <w:pPr>
              <w:ind/>
              <w:jc w:val="center"/>
              <w:rPr>
                <w:sz w:val="20"/>
              </w:rPr>
            </w:pPr>
            <w:r>
              <w:rPr>
                <w:b w:val="1"/>
                <w:sz w:val="20"/>
              </w:rPr>
              <w:t>48 058 941,62</w:t>
            </w:r>
          </w:p>
        </w:tc>
        <w:tc>
          <w:tcPr>
            <w:tcW w:type="dxa" w:w="915"/>
            <w:tcBorders>
              <w:top w:color="000000" w:sz="4" w:val="single"/>
              <w:left w:color="000000" w:sz="4" w:val="single"/>
              <w:bottom w:color="000000" w:sz="4" w:val="single"/>
              <w:right w:color="000000" w:sz="4" w:val="single"/>
            </w:tcBorders>
            <w:shd w:fill="auto" w:val="clear"/>
            <w:vAlign w:val="center"/>
          </w:tcPr>
          <w:p w14:paraId="8F030000">
            <w:pPr>
              <w:ind/>
              <w:jc w:val="center"/>
              <w:rPr>
                <w:sz w:val="20"/>
              </w:rPr>
            </w:pPr>
            <w:r>
              <w:rPr>
                <w:b w:val="1"/>
                <w:sz w:val="20"/>
              </w:rPr>
              <w:t>23 166 008,59</w:t>
            </w:r>
          </w:p>
        </w:tc>
        <w:tc>
          <w:tcPr>
            <w:tcW w:type="dxa" w:w="900"/>
            <w:tcBorders>
              <w:top w:color="000000" w:sz="4" w:val="single"/>
              <w:left w:color="000000" w:sz="4" w:val="single"/>
              <w:bottom w:color="000000" w:sz="4" w:val="single"/>
              <w:right w:color="000000" w:sz="4" w:val="single"/>
            </w:tcBorders>
            <w:shd w:fill="auto" w:val="clear"/>
            <w:vAlign w:val="center"/>
          </w:tcPr>
          <w:p w14:paraId="90030000">
            <w:pPr>
              <w:ind/>
              <w:jc w:val="center"/>
              <w:rPr>
                <w:sz w:val="20"/>
              </w:rPr>
            </w:pPr>
            <w:r>
              <w:rPr>
                <w:b w:val="1"/>
                <w:sz w:val="20"/>
              </w:rPr>
              <w:t>-</w:t>
            </w:r>
          </w:p>
        </w:tc>
        <w:tc>
          <w:tcPr>
            <w:tcW w:type="dxa" w:w="930"/>
            <w:tcBorders>
              <w:top w:color="000000" w:sz="4" w:val="single"/>
              <w:left w:color="000000" w:sz="4" w:val="single"/>
              <w:bottom w:color="000000" w:sz="4" w:val="single"/>
              <w:right w:color="000000" w:sz="4" w:val="single"/>
            </w:tcBorders>
            <w:shd w:fill="auto" w:val="clear"/>
            <w:vAlign w:val="center"/>
          </w:tcPr>
          <w:p w14:paraId="9103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9203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93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94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9503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9603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9703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98030000">
            <w:pPr>
              <w:ind w:firstLine="0" w:left="1700"/>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99030000">
            <w:pPr>
              <w:ind/>
              <w:jc w:val="center"/>
              <w:rPr>
                <w:sz w:val="20"/>
              </w:rPr>
            </w:pPr>
            <w:r>
              <w:rPr>
                <w:b w:val="1"/>
                <w:sz w:val="20"/>
              </w:rPr>
              <w:t>2 418 283,24</w:t>
            </w:r>
          </w:p>
        </w:tc>
        <w:tc>
          <w:tcPr>
            <w:tcW w:type="dxa" w:w="915"/>
            <w:tcBorders>
              <w:top w:color="000000" w:sz="4" w:val="single"/>
              <w:left w:color="000000" w:sz="4" w:val="single"/>
              <w:bottom w:color="000000" w:sz="4" w:val="single"/>
              <w:right w:color="000000" w:sz="4" w:val="single"/>
            </w:tcBorders>
            <w:shd w:fill="auto" w:val="clear"/>
            <w:vAlign w:val="center"/>
          </w:tcPr>
          <w:p w14:paraId="9A030000">
            <w:pPr>
              <w:ind/>
              <w:jc w:val="center"/>
              <w:rPr>
                <w:sz w:val="20"/>
              </w:rPr>
            </w:pPr>
            <w:r>
              <w:rPr>
                <w:b w:val="1"/>
                <w:sz w:val="20"/>
              </w:rPr>
              <w:t>4 338 400,00</w:t>
            </w:r>
          </w:p>
        </w:tc>
        <w:tc>
          <w:tcPr>
            <w:tcW w:type="dxa" w:w="900"/>
            <w:tcBorders>
              <w:top w:color="000000" w:sz="4" w:val="single"/>
              <w:left w:color="000000" w:sz="4" w:val="single"/>
              <w:bottom w:color="000000" w:sz="4" w:val="single"/>
              <w:right w:color="000000" w:sz="4" w:val="single"/>
            </w:tcBorders>
            <w:shd w:fill="auto" w:val="clear"/>
            <w:vAlign w:val="center"/>
          </w:tcPr>
          <w:p w14:paraId="9B030000">
            <w:pPr>
              <w:ind/>
              <w:jc w:val="center"/>
              <w:rPr>
                <w:sz w:val="20"/>
              </w:rPr>
            </w:pPr>
            <w:r>
              <w:rPr>
                <w:b w:val="1"/>
                <w:sz w:val="20"/>
              </w:rPr>
              <w:t>-</w:t>
            </w:r>
          </w:p>
        </w:tc>
        <w:tc>
          <w:tcPr>
            <w:tcW w:type="dxa" w:w="930"/>
            <w:tcBorders>
              <w:top w:color="000000" w:sz="4" w:val="single"/>
              <w:left w:color="000000" w:sz="4" w:val="single"/>
              <w:bottom w:color="000000" w:sz="4" w:val="single"/>
              <w:right w:color="000000" w:sz="4" w:val="single"/>
            </w:tcBorders>
            <w:shd w:fill="auto" w:val="clear"/>
            <w:vAlign w:val="center"/>
          </w:tcPr>
          <w:p w14:paraId="9C03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9D03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9E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9F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A003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A103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A203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A3030000">
            <w:pPr>
              <w:spacing w:line="276" w:lineRule="auto"/>
              <w:ind w:firstLine="0" w:left="1700"/>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A4030000">
            <w:pPr>
              <w:ind/>
              <w:jc w:val="center"/>
              <w:rPr>
                <w:sz w:val="20"/>
              </w:rPr>
            </w:pPr>
            <w:r>
              <w:rPr>
                <w:b w:val="1"/>
                <w:sz w:val="20"/>
              </w:rPr>
              <w:t>36 640 320,60</w:t>
            </w:r>
          </w:p>
        </w:tc>
        <w:tc>
          <w:tcPr>
            <w:tcW w:type="dxa" w:w="915"/>
            <w:tcBorders>
              <w:top w:color="000000" w:sz="4" w:val="single"/>
              <w:left w:color="000000" w:sz="4" w:val="single"/>
              <w:bottom w:color="000000" w:sz="4" w:val="single"/>
              <w:right w:color="000000" w:sz="4" w:val="single"/>
            </w:tcBorders>
            <w:shd w:fill="auto" w:val="clear"/>
            <w:vAlign w:val="center"/>
          </w:tcPr>
          <w:p w14:paraId="A5030000">
            <w:pPr>
              <w:ind/>
              <w:jc w:val="center"/>
              <w:rPr>
                <w:sz w:val="20"/>
              </w:rPr>
            </w:pPr>
            <w:r>
              <w:rPr>
                <w:b w:val="1"/>
                <w:sz w:val="20"/>
              </w:rPr>
              <w:t>17 661 854,00</w:t>
            </w:r>
          </w:p>
        </w:tc>
        <w:tc>
          <w:tcPr>
            <w:tcW w:type="dxa" w:w="900"/>
            <w:tcBorders>
              <w:top w:color="000000" w:sz="4" w:val="single"/>
              <w:left w:color="000000" w:sz="4" w:val="single"/>
              <w:bottom w:color="000000" w:sz="4" w:val="single"/>
              <w:right w:color="000000" w:sz="4" w:val="single"/>
            </w:tcBorders>
            <w:shd w:fill="auto" w:val="clear"/>
            <w:vAlign w:val="center"/>
          </w:tcPr>
          <w:p w14:paraId="A6030000">
            <w:pPr>
              <w:ind/>
              <w:jc w:val="center"/>
              <w:rPr>
                <w:sz w:val="20"/>
              </w:rPr>
            </w:pPr>
            <w:r>
              <w:rPr>
                <w:b w:val="1"/>
                <w:sz w:val="20"/>
              </w:rPr>
              <w:t>-</w:t>
            </w:r>
          </w:p>
        </w:tc>
        <w:tc>
          <w:tcPr>
            <w:tcW w:type="dxa" w:w="930"/>
            <w:tcBorders>
              <w:top w:color="000000" w:sz="4" w:val="single"/>
              <w:left w:color="000000" w:sz="4" w:val="single"/>
              <w:bottom w:color="000000" w:sz="4" w:val="single"/>
              <w:right w:color="000000" w:sz="4" w:val="single"/>
            </w:tcBorders>
            <w:shd w:fill="auto" w:val="clear"/>
            <w:vAlign w:val="center"/>
          </w:tcPr>
          <w:p w14:paraId="A703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A803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A9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AA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AB03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AC03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AD03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AE030000">
            <w:pPr>
              <w:spacing w:line="276" w:lineRule="auto"/>
              <w:ind w:firstLine="0" w:left="1700"/>
              <w:jc w:val="center"/>
            </w:pPr>
            <w:r>
              <w:t>Федеральный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AF030000">
            <w:pPr>
              <w:ind/>
              <w:jc w:val="center"/>
              <w:rPr>
                <w:sz w:val="20"/>
              </w:rPr>
            </w:pPr>
            <w:r>
              <w:rPr>
                <w:b w:val="1"/>
                <w:sz w:val="20"/>
              </w:rPr>
              <w:t>9 000 337,78</w:t>
            </w:r>
          </w:p>
        </w:tc>
        <w:tc>
          <w:tcPr>
            <w:tcW w:type="dxa" w:w="915"/>
            <w:tcBorders>
              <w:top w:color="000000" w:sz="4" w:val="single"/>
              <w:left w:color="000000" w:sz="4" w:val="single"/>
              <w:bottom w:color="000000" w:sz="4" w:val="single"/>
              <w:right w:color="000000" w:sz="4" w:val="single"/>
            </w:tcBorders>
            <w:shd w:fill="auto" w:val="clear"/>
            <w:vAlign w:val="center"/>
          </w:tcPr>
          <w:p w14:paraId="B0030000">
            <w:pPr>
              <w:ind/>
              <w:jc w:val="center"/>
              <w:rPr>
                <w:sz w:val="20"/>
              </w:rPr>
            </w:pPr>
            <w:r>
              <w:rPr>
                <w:b w:val="1"/>
                <w:sz w:val="20"/>
              </w:rPr>
              <w:t>1 165 754,59</w:t>
            </w:r>
          </w:p>
        </w:tc>
        <w:tc>
          <w:tcPr>
            <w:tcW w:type="dxa" w:w="900"/>
            <w:tcBorders>
              <w:top w:color="000000" w:sz="4" w:val="single"/>
              <w:left w:color="000000" w:sz="4" w:val="single"/>
              <w:bottom w:color="000000" w:sz="4" w:val="single"/>
              <w:right w:color="000000" w:sz="4" w:val="single"/>
            </w:tcBorders>
            <w:shd w:fill="auto" w:val="clear"/>
            <w:vAlign w:val="center"/>
          </w:tcPr>
          <w:p w14:paraId="B1030000">
            <w:pPr>
              <w:ind/>
              <w:jc w:val="center"/>
              <w:rPr>
                <w:sz w:val="20"/>
              </w:rPr>
            </w:pPr>
            <w:r>
              <w:rPr>
                <w:b w:val="1"/>
                <w:sz w:val="20"/>
              </w:rPr>
              <w:t>-</w:t>
            </w:r>
          </w:p>
        </w:tc>
        <w:tc>
          <w:tcPr>
            <w:tcW w:type="dxa" w:w="930"/>
            <w:tcBorders>
              <w:top w:color="000000" w:sz="4" w:val="single"/>
              <w:left w:color="000000" w:sz="4" w:val="single"/>
              <w:bottom w:color="000000" w:sz="4" w:val="single"/>
              <w:right w:color="000000" w:sz="4" w:val="single"/>
            </w:tcBorders>
            <w:shd w:fill="auto" w:val="clear"/>
            <w:vAlign w:val="center"/>
          </w:tcPr>
          <w:p w14:paraId="B203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B303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B4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B503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B603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B7030000">
            <w:pPr>
              <w:ind/>
              <w:jc w:val="center"/>
              <w:rPr>
                <w:b w:val="1"/>
                <w:sz w:val="20"/>
              </w:rPr>
            </w:pPr>
          </w:p>
        </w:tc>
      </w:tr>
      <w:tr>
        <w:trPr>
          <w:trHeight w:hRule="atLeast" w:val="1130"/>
        </w:trPr>
        <w:tc>
          <w:tcPr>
            <w:tcW w:type="dxa" w:w="708"/>
            <w:tcBorders>
              <w:top w:color="000000" w:sz="4" w:val="single"/>
              <w:left w:color="000000" w:sz="4" w:val="single"/>
              <w:bottom w:color="000000" w:sz="4" w:val="single"/>
              <w:right w:color="000000" w:sz="4" w:val="single"/>
            </w:tcBorders>
            <w:shd w:fill="auto" w:val="clear"/>
            <w:vAlign w:val="center"/>
          </w:tcPr>
          <w:p w14:paraId="B8030000">
            <w:pPr>
              <w:tabs>
                <w:tab w:leader="none" w:pos="210" w:val="left"/>
              </w:tabs>
              <w:ind/>
              <w:jc w:val="center"/>
            </w:pPr>
            <w:r>
              <w:rPr>
                <w:b w:val="1"/>
              </w:rPr>
              <w:t>1.3</w:t>
            </w:r>
          </w:p>
        </w:tc>
        <w:tc>
          <w:tcPr>
            <w:tcW w:type="dxa" w:w="3454"/>
            <w:tcBorders>
              <w:top w:color="000000" w:sz="4" w:val="single"/>
              <w:left w:color="000000" w:sz="4" w:val="single"/>
              <w:bottom w:color="000000" w:sz="4" w:val="single"/>
              <w:right w:color="000000" w:sz="4" w:val="single"/>
            </w:tcBorders>
            <w:shd w:fill="auto" w:val="clear"/>
            <w:vAlign w:val="center"/>
          </w:tcPr>
          <w:p w14:paraId="B9030000">
            <w:pPr>
              <w:widowControl w:val="0"/>
              <w:ind w:firstLine="540" w:left="0"/>
              <w:jc w:val="center"/>
            </w:pPr>
            <w:r>
              <w:rPr>
                <w:b w:val="1"/>
              </w:rPr>
              <w:t>основное мероприятие  2.02 «Обеспечение жильем отдельных категорий граждан» (по направлению «Реализация мероприятия по обеспечению жильем молодых семей»)</w:t>
            </w:r>
          </w:p>
        </w:tc>
        <w:tc>
          <w:tcPr>
            <w:tcW w:type="dxa" w:w="885"/>
            <w:tcBorders>
              <w:top w:color="000000" w:sz="4" w:val="single"/>
              <w:left w:color="000000" w:sz="4" w:val="single"/>
              <w:bottom w:color="000000" w:sz="4" w:val="single"/>
              <w:right w:color="000000" w:sz="4" w:val="single"/>
            </w:tcBorders>
            <w:shd w:fill="auto" w:val="clear"/>
            <w:vAlign w:val="center"/>
          </w:tcPr>
          <w:p w14:paraId="BA030000">
            <w:pPr>
              <w:ind/>
              <w:jc w:val="center"/>
              <w:rPr>
                <w:sz w:val="20"/>
              </w:rPr>
            </w:pPr>
            <w:r>
              <w:rPr>
                <w:b w:val="1"/>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BB030000">
            <w:pPr>
              <w:ind/>
              <w:jc w:val="center"/>
              <w:rPr>
                <w:sz w:val="20"/>
              </w:rPr>
            </w:pPr>
            <w:r>
              <w:rPr>
                <w:b w:val="1"/>
                <w:sz w:val="20"/>
              </w:rPr>
              <w:t>2 798 259,00</w:t>
            </w:r>
          </w:p>
        </w:tc>
        <w:tc>
          <w:tcPr>
            <w:tcW w:type="dxa" w:w="900"/>
            <w:tcBorders>
              <w:top w:color="000000" w:sz="4" w:val="single"/>
              <w:left w:color="000000" w:sz="4" w:val="single"/>
              <w:bottom w:color="000000" w:sz="4" w:val="single"/>
              <w:right w:color="000000" w:sz="4" w:val="single"/>
            </w:tcBorders>
            <w:shd w:fill="auto" w:val="clear"/>
            <w:vAlign w:val="center"/>
          </w:tcPr>
          <w:p w14:paraId="BC030000">
            <w:pPr>
              <w:ind/>
              <w:jc w:val="center"/>
              <w:rPr>
                <w:sz w:val="20"/>
              </w:rPr>
            </w:pPr>
            <w:r>
              <w:rPr>
                <w:b w:val="1"/>
                <w:sz w:val="20"/>
              </w:rPr>
              <w:t>4 025 258,10</w:t>
            </w:r>
          </w:p>
        </w:tc>
        <w:tc>
          <w:tcPr>
            <w:tcW w:type="dxa" w:w="930"/>
            <w:tcBorders>
              <w:top w:color="000000" w:sz="4" w:val="single"/>
              <w:left w:color="000000" w:sz="4" w:val="single"/>
              <w:bottom w:color="000000" w:sz="4" w:val="single"/>
              <w:right w:color="000000" w:sz="4" w:val="single"/>
            </w:tcBorders>
            <w:shd w:fill="auto" w:val="clear"/>
            <w:vAlign w:val="center"/>
          </w:tcPr>
          <w:p w14:paraId="BD030000">
            <w:pPr>
              <w:ind/>
              <w:jc w:val="center"/>
              <w:rPr>
                <w:sz w:val="20"/>
              </w:rPr>
            </w:pPr>
            <w:r>
              <w:rPr>
                <w:b w:val="1"/>
                <w:sz w:val="20"/>
              </w:rPr>
              <w:t>1 719 339,00</w:t>
            </w:r>
          </w:p>
        </w:tc>
        <w:tc>
          <w:tcPr>
            <w:tcW w:type="dxa" w:w="1275"/>
            <w:tcBorders>
              <w:top w:color="000000" w:sz="4" w:val="single"/>
              <w:left w:color="000000" w:sz="4" w:val="single"/>
              <w:bottom w:color="000000" w:sz="4" w:val="single"/>
              <w:right w:color="000000" w:sz="4" w:val="single"/>
            </w:tcBorders>
            <w:shd w:fill="auto" w:val="clear"/>
            <w:vAlign w:val="center"/>
          </w:tcPr>
          <w:p w14:paraId="BE030000">
            <w:pPr>
              <w:ind/>
              <w:jc w:val="center"/>
              <w:rPr>
                <w:sz w:val="20"/>
              </w:rPr>
            </w:pPr>
            <w:r>
              <w:rPr>
                <w:b w:val="1"/>
                <w:sz w:val="20"/>
              </w:rPr>
              <w:t>1 413 053,00</w:t>
            </w:r>
          </w:p>
        </w:tc>
        <w:tc>
          <w:tcPr>
            <w:tcW w:type="dxa" w:w="1455"/>
            <w:tcBorders>
              <w:top w:color="000000" w:sz="4" w:val="single"/>
              <w:left w:color="000000" w:sz="4" w:val="single"/>
              <w:bottom w:color="000000" w:sz="4" w:val="single"/>
              <w:right w:color="000000" w:sz="4" w:val="single"/>
            </w:tcBorders>
            <w:shd w:fill="auto" w:val="clear"/>
            <w:vAlign w:val="center"/>
          </w:tcPr>
          <w:p w14:paraId="BF030000">
            <w:pPr>
              <w:ind/>
              <w:jc w:val="center"/>
              <w:rPr>
                <w:sz w:val="20"/>
              </w:rPr>
            </w:pPr>
            <w:r>
              <w:rPr>
                <w:b w:val="1"/>
                <w:sz w:val="20"/>
              </w:rPr>
              <w:t>0,00</w:t>
            </w:r>
          </w:p>
        </w:tc>
        <w:tc>
          <w:tcPr>
            <w:tcW w:type="dxa" w:w="1418"/>
            <w:tcBorders>
              <w:top w:color="000000" w:sz="4" w:val="single"/>
              <w:left w:color="000000" w:sz="4" w:val="single"/>
              <w:bottom w:color="000000" w:sz="4" w:val="single"/>
              <w:right w:color="000000" w:sz="4" w:val="single"/>
            </w:tcBorders>
            <w:vAlign w:val="center"/>
          </w:tcPr>
          <w:p w14:paraId="C0030000">
            <w:pPr>
              <w:ind/>
              <w:jc w:val="center"/>
              <w:rPr>
                <w:sz w:val="20"/>
              </w:rPr>
            </w:pPr>
            <w:r>
              <w:rPr>
                <w:b w:val="1"/>
                <w:sz w:val="20"/>
              </w:rPr>
              <w:t>0,00</w:t>
            </w:r>
          </w:p>
        </w:tc>
        <w:tc>
          <w:tcPr>
            <w:tcW w:type="dxa" w:w="1418"/>
            <w:tcBorders>
              <w:top w:color="000000" w:sz="4" w:val="single"/>
              <w:left w:color="000000" w:sz="4" w:val="single"/>
              <w:bottom w:color="000000" w:sz="4" w:val="single"/>
              <w:right w:color="000000" w:sz="4" w:val="single"/>
            </w:tcBorders>
            <w:vAlign w:val="center"/>
          </w:tcPr>
          <w:p w14:paraId="C103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C2030000">
            <w:pPr>
              <w:ind/>
              <w:jc w:val="center"/>
              <w:rPr>
                <w:b w:val="1"/>
                <w:sz w:val="20"/>
              </w:rPr>
            </w:pPr>
          </w:p>
        </w:tc>
      </w:tr>
      <w:tr>
        <w:trPr>
          <w:trHeight w:hRule="atLeast" w:val="183"/>
        </w:trPr>
        <w:tc>
          <w:tcPr>
            <w:tcW w:type="dxa" w:w="708"/>
            <w:tcBorders>
              <w:top w:color="000000" w:sz="4" w:val="single"/>
              <w:left w:color="000000" w:sz="4" w:val="single"/>
              <w:bottom w:color="000000" w:sz="4" w:val="single"/>
              <w:right w:color="000000" w:sz="4" w:val="single"/>
            </w:tcBorders>
            <w:shd w:fill="auto" w:val="clear"/>
            <w:vAlign w:val="center"/>
          </w:tcPr>
          <w:p w14:paraId="C303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C4030000">
            <w:pPr>
              <w:ind/>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C503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C6030000">
            <w:pPr>
              <w:ind/>
              <w:jc w:val="center"/>
              <w:rPr>
                <w:sz w:val="20"/>
              </w:rPr>
            </w:pPr>
            <w:r>
              <w:rPr>
                <w:sz w:val="20"/>
              </w:rPr>
              <w:t>1 447 081,00</w:t>
            </w:r>
          </w:p>
        </w:tc>
        <w:tc>
          <w:tcPr>
            <w:tcW w:type="dxa" w:w="900"/>
            <w:tcBorders>
              <w:top w:color="000000" w:sz="4" w:val="single"/>
              <w:left w:color="000000" w:sz="4" w:val="single"/>
              <w:bottom w:color="000000" w:sz="4" w:val="single"/>
              <w:right w:color="000000" w:sz="4" w:val="single"/>
            </w:tcBorders>
            <w:shd w:fill="auto" w:val="clear"/>
            <w:vAlign w:val="center"/>
          </w:tcPr>
          <w:p w14:paraId="C7030000">
            <w:pPr>
              <w:ind/>
              <w:jc w:val="center"/>
              <w:rPr>
                <w:sz w:val="20"/>
              </w:rPr>
            </w:pPr>
            <w:r>
              <w:rPr>
                <w:sz w:val="20"/>
              </w:rPr>
              <w:t>1 856 993,91</w:t>
            </w:r>
          </w:p>
        </w:tc>
        <w:tc>
          <w:tcPr>
            <w:tcW w:type="dxa" w:w="930"/>
            <w:tcBorders>
              <w:top w:color="000000" w:sz="4" w:val="single"/>
              <w:left w:color="000000" w:sz="4" w:val="single"/>
              <w:bottom w:color="000000" w:sz="4" w:val="single"/>
              <w:right w:color="000000" w:sz="4" w:val="single"/>
            </w:tcBorders>
            <w:shd w:fill="auto" w:val="clear"/>
            <w:vAlign w:val="center"/>
          </w:tcPr>
          <w:p w14:paraId="C8030000">
            <w:pPr>
              <w:ind/>
              <w:jc w:val="center"/>
              <w:rPr>
                <w:sz w:val="20"/>
              </w:rPr>
            </w:pPr>
            <w:r>
              <w:rPr>
                <w:sz w:val="20"/>
              </w:rPr>
              <w:t>455 598,00</w:t>
            </w:r>
          </w:p>
        </w:tc>
        <w:tc>
          <w:tcPr>
            <w:tcW w:type="dxa" w:w="1275"/>
            <w:tcBorders>
              <w:top w:color="000000" w:sz="4" w:val="single"/>
              <w:left w:color="000000" w:sz="4" w:val="single"/>
              <w:bottom w:color="000000" w:sz="4" w:val="single"/>
              <w:right w:color="000000" w:sz="4" w:val="single"/>
            </w:tcBorders>
            <w:shd w:fill="auto" w:val="clear"/>
            <w:vAlign w:val="center"/>
          </w:tcPr>
          <w:p w14:paraId="C9030000">
            <w:pPr>
              <w:ind/>
              <w:jc w:val="center"/>
              <w:rPr>
                <w:sz w:val="20"/>
              </w:rPr>
            </w:pPr>
            <w:r>
              <w:rPr>
                <w:sz w:val="20"/>
              </w:rPr>
              <w:t>620 366,55</w:t>
            </w:r>
          </w:p>
        </w:tc>
        <w:tc>
          <w:tcPr>
            <w:tcW w:type="dxa" w:w="1455"/>
            <w:tcBorders>
              <w:top w:color="000000" w:sz="4" w:val="single"/>
              <w:left w:color="000000" w:sz="4" w:val="single"/>
              <w:bottom w:color="000000" w:sz="4" w:val="single"/>
              <w:right w:color="000000" w:sz="4" w:val="single"/>
            </w:tcBorders>
            <w:shd w:fill="auto" w:val="clear"/>
            <w:vAlign w:val="center"/>
          </w:tcPr>
          <w:p w14:paraId="CA030000">
            <w:pPr>
              <w:ind/>
              <w:jc w:val="center"/>
              <w:rPr>
                <w:sz w:val="20"/>
              </w:rP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CB030000">
            <w:pPr>
              <w:ind/>
              <w:jc w:val="center"/>
              <w:rPr>
                <w:sz w:val="20"/>
              </w:rP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CC03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CD030000">
            <w:pPr>
              <w:ind/>
              <w:jc w:val="center"/>
              <w:rPr>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CE03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CF030000">
            <w:pPr>
              <w:ind/>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D003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D1030000">
            <w:pPr>
              <w:ind/>
              <w:jc w:val="center"/>
              <w:rPr>
                <w:sz w:val="20"/>
              </w:rPr>
            </w:pPr>
            <w:r>
              <w:rPr>
                <w:sz w:val="20"/>
              </w:rPr>
              <w:t>698 </w:t>
            </w:r>
            <w:r>
              <w:rPr>
                <w:sz w:val="20"/>
              </w:rPr>
              <w:t>688,92</w:t>
            </w:r>
          </w:p>
        </w:tc>
        <w:tc>
          <w:tcPr>
            <w:tcW w:type="dxa" w:w="900"/>
            <w:tcBorders>
              <w:top w:color="000000" w:sz="4" w:val="single"/>
              <w:left w:color="000000" w:sz="4" w:val="single"/>
              <w:bottom w:color="000000" w:sz="4" w:val="single"/>
              <w:right w:color="000000" w:sz="4" w:val="single"/>
            </w:tcBorders>
            <w:shd w:fill="auto" w:val="clear"/>
            <w:vAlign w:val="center"/>
          </w:tcPr>
          <w:p w14:paraId="D2030000">
            <w:pPr>
              <w:ind/>
              <w:jc w:val="center"/>
              <w:rPr>
                <w:sz w:val="20"/>
              </w:rPr>
            </w:pPr>
            <w:r>
              <w:rPr>
                <w:sz w:val="20"/>
              </w:rPr>
              <w:t>1 282 740,39</w:t>
            </w:r>
          </w:p>
        </w:tc>
        <w:tc>
          <w:tcPr>
            <w:tcW w:type="dxa" w:w="930"/>
            <w:tcBorders>
              <w:top w:color="000000" w:sz="4" w:val="single"/>
              <w:left w:color="000000" w:sz="4" w:val="single"/>
              <w:bottom w:color="000000" w:sz="4" w:val="single"/>
              <w:right w:color="000000" w:sz="4" w:val="single"/>
            </w:tcBorders>
            <w:shd w:fill="auto" w:val="clear"/>
            <w:vAlign w:val="center"/>
          </w:tcPr>
          <w:p w14:paraId="D3030000">
            <w:pPr>
              <w:ind/>
              <w:jc w:val="center"/>
              <w:rPr>
                <w:sz w:val="20"/>
              </w:rPr>
            </w:pPr>
            <w:r>
              <w:rPr>
                <w:sz w:val="20"/>
              </w:rPr>
              <w:t>424 460,00</w:t>
            </w:r>
          </w:p>
        </w:tc>
        <w:tc>
          <w:tcPr>
            <w:tcW w:type="dxa" w:w="1275"/>
            <w:tcBorders>
              <w:top w:color="000000" w:sz="4" w:val="single"/>
              <w:left w:color="000000" w:sz="4" w:val="single"/>
              <w:bottom w:color="000000" w:sz="4" w:val="single"/>
              <w:right w:color="000000" w:sz="4" w:val="single"/>
            </w:tcBorders>
            <w:shd w:fill="auto" w:val="clear"/>
            <w:vAlign w:val="center"/>
          </w:tcPr>
          <w:p w14:paraId="D4030000">
            <w:pPr>
              <w:ind/>
              <w:jc w:val="center"/>
              <w:rPr>
                <w:sz w:val="20"/>
              </w:rPr>
            </w:pPr>
            <w:r>
              <w:rPr>
                <w:sz w:val="20"/>
              </w:rPr>
              <w:t>542 364,11</w:t>
            </w:r>
          </w:p>
        </w:tc>
        <w:tc>
          <w:tcPr>
            <w:tcW w:type="dxa" w:w="1455"/>
            <w:tcBorders>
              <w:top w:color="000000" w:sz="4" w:val="single"/>
              <w:left w:color="000000" w:sz="4" w:val="single"/>
              <w:bottom w:color="000000" w:sz="4" w:val="single"/>
              <w:right w:color="000000" w:sz="4" w:val="single"/>
            </w:tcBorders>
            <w:shd w:fill="auto" w:val="clear"/>
            <w:vAlign w:val="center"/>
          </w:tcPr>
          <w:p w14:paraId="D5030000">
            <w:pPr>
              <w:ind/>
              <w:jc w:val="center"/>
              <w:rPr>
                <w:sz w:val="20"/>
              </w:rP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D6030000">
            <w:pPr>
              <w:ind/>
              <w:jc w:val="center"/>
              <w:rPr>
                <w:sz w:val="20"/>
              </w:rP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D703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D8030000">
            <w:pPr>
              <w:ind/>
              <w:jc w:val="center"/>
              <w:rPr>
                <w:sz w:val="20"/>
              </w:rPr>
            </w:pPr>
          </w:p>
        </w:tc>
      </w:tr>
      <w:tr>
        <w:trPr>
          <w:trHeight w:hRule="atLeast" w:val="183"/>
        </w:trPr>
        <w:tc>
          <w:tcPr>
            <w:tcW w:type="dxa" w:w="708"/>
            <w:tcBorders>
              <w:top w:color="000000" w:sz="4" w:val="single"/>
              <w:left w:color="000000" w:sz="4" w:val="single"/>
              <w:bottom w:color="000000" w:sz="4" w:val="single"/>
              <w:right w:color="000000" w:sz="4" w:val="single"/>
            </w:tcBorders>
            <w:shd w:fill="auto" w:val="clear"/>
            <w:vAlign w:val="center"/>
          </w:tcPr>
          <w:p w14:paraId="D903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DA030000">
            <w:pPr>
              <w:ind/>
              <w:jc w:val="center"/>
            </w:pPr>
            <w:r>
              <w:t>Федеральный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DB03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DC030000">
            <w:pPr>
              <w:ind/>
              <w:jc w:val="center"/>
              <w:rPr>
                <w:sz w:val="20"/>
              </w:rPr>
            </w:pPr>
            <w:r>
              <w:rPr>
                <w:sz w:val="20"/>
              </w:rPr>
              <w:t>652 489,08</w:t>
            </w:r>
          </w:p>
        </w:tc>
        <w:tc>
          <w:tcPr>
            <w:tcW w:type="dxa" w:w="900"/>
            <w:tcBorders>
              <w:top w:color="000000" w:sz="4" w:val="single"/>
              <w:left w:color="000000" w:sz="4" w:val="single"/>
              <w:bottom w:color="000000" w:sz="4" w:val="single"/>
              <w:right w:color="000000" w:sz="4" w:val="single"/>
            </w:tcBorders>
            <w:shd w:fill="auto" w:val="clear"/>
            <w:vAlign w:val="center"/>
          </w:tcPr>
          <w:p w14:paraId="DD030000">
            <w:pPr>
              <w:ind/>
              <w:jc w:val="center"/>
              <w:rPr>
                <w:sz w:val="20"/>
              </w:rPr>
            </w:pPr>
            <w:r>
              <w:rPr>
                <w:sz w:val="20"/>
              </w:rPr>
              <w:t>885 523,80</w:t>
            </w:r>
          </w:p>
        </w:tc>
        <w:tc>
          <w:tcPr>
            <w:tcW w:type="dxa" w:w="930"/>
            <w:tcBorders>
              <w:top w:color="000000" w:sz="4" w:val="single"/>
              <w:left w:color="000000" w:sz="4" w:val="single"/>
              <w:bottom w:color="000000" w:sz="4" w:val="single"/>
              <w:right w:color="000000" w:sz="4" w:val="single"/>
            </w:tcBorders>
            <w:shd w:fill="auto" w:val="clear"/>
            <w:vAlign w:val="center"/>
          </w:tcPr>
          <w:p w14:paraId="DE030000">
            <w:pPr>
              <w:ind/>
              <w:jc w:val="center"/>
              <w:rPr>
                <w:sz w:val="20"/>
              </w:rPr>
            </w:pPr>
            <w:r>
              <w:rPr>
                <w:sz w:val="20"/>
              </w:rPr>
              <w:t>194 879,00</w:t>
            </w:r>
          </w:p>
        </w:tc>
        <w:tc>
          <w:tcPr>
            <w:tcW w:type="dxa" w:w="1275"/>
            <w:tcBorders>
              <w:top w:color="000000" w:sz="4" w:val="single"/>
              <w:left w:color="000000" w:sz="4" w:val="single"/>
              <w:bottom w:color="000000" w:sz="4" w:val="single"/>
              <w:right w:color="000000" w:sz="4" w:val="single"/>
            </w:tcBorders>
            <w:shd w:fill="auto" w:val="clear"/>
            <w:vAlign w:val="center"/>
          </w:tcPr>
          <w:p w14:paraId="DF030000">
            <w:pPr>
              <w:ind/>
              <w:jc w:val="center"/>
              <w:rPr>
                <w:sz w:val="20"/>
              </w:rPr>
            </w:pPr>
            <w:r>
              <w:rPr>
                <w:sz w:val="20"/>
              </w:rPr>
              <w:t>250 322,34 </w:t>
            </w:r>
          </w:p>
        </w:tc>
        <w:tc>
          <w:tcPr>
            <w:tcW w:type="dxa" w:w="1455"/>
            <w:tcBorders>
              <w:top w:color="000000" w:sz="4" w:val="single"/>
              <w:left w:color="000000" w:sz="4" w:val="single"/>
              <w:bottom w:color="000000" w:sz="4" w:val="single"/>
              <w:right w:color="000000" w:sz="4" w:val="single"/>
            </w:tcBorders>
            <w:shd w:fill="auto" w:val="clear"/>
            <w:vAlign w:val="center"/>
          </w:tcPr>
          <w:p w14:paraId="E0030000">
            <w:pPr>
              <w:ind/>
              <w:jc w:val="center"/>
              <w:rPr>
                <w:sz w:val="20"/>
              </w:rP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E1030000">
            <w:pPr>
              <w:ind/>
              <w:jc w:val="center"/>
              <w:rPr>
                <w:sz w:val="20"/>
              </w:rP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E203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E3030000">
            <w:pPr>
              <w:ind/>
              <w:jc w:val="center"/>
              <w:rPr>
                <w:sz w:val="20"/>
              </w:rPr>
            </w:pPr>
          </w:p>
        </w:tc>
      </w:tr>
      <w:tr>
        <w:trPr>
          <w:trHeight w:hRule="atLeast" w:val="392"/>
        </w:trPr>
        <w:tc>
          <w:tcPr>
            <w:tcW w:type="dxa" w:w="708"/>
            <w:tcBorders>
              <w:top w:color="000000" w:sz="4" w:val="single"/>
              <w:left w:color="000000" w:sz="4" w:val="single"/>
              <w:bottom w:color="000000" w:sz="4" w:val="single"/>
              <w:right w:color="000000" w:sz="4" w:val="single"/>
            </w:tcBorders>
            <w:shd w:fill="auto" w:val="clear"/>
            <w:vAlign w:val="center"/>
          </w:tcPr>
          <w:p w14:paraId="E4030000">
            <w:pPr>
              <w:tabs>
                <w:tab w:leader="none" w:pos="210" w:val="left"/>
              </w:tabs>
              <w:ind/>
              <w:jc w:val="center"/>
            </w:pPr>
            <w:r>
              <w:rPr>
                <w:b w:val="1"/>
              </w:rPr>
              <w:t>1.4</w:t>
            </w:r>
          </w:p>
        </w:tc>
        <w:tc>
          <w:tcPr>
            <w:tcW w:type="dxa" w:w="3454"/>
            <w:tcBorders>
              <w:top w:color="000000" w:sz="4" w:val="single"/>
              <w:left w:color="000000" w:sz="4" w:val="single"/>
              <w:bottom w:color="000000" w:sz="4" w:val="single"/>
              <w:right w:color="000000" w:sz="4" w:val="single"/>
            </w:tcBorders>
            <w:shd w:fill="auto" w:val="clear"/>
            <w:vAlign w:val="center"/>
          </w:tcPr>
          <w:p w14:paraId="E5030000">
            <w:pPr>
              <w:widowControl w:val="0"/>
              <w:ind w:firstLine="540" w:left="0"/>
              <w:jc w:val="center"/>
            </w:pPr>
            <w:r>
              <w:rPr>
                <w:b w:val="1"/>
              </w:rPr>
              <w:t>основное мероприятие 2.03 «Реализация Федерального закона от 24 июля 2007 года № 221-ФЗ «О государственном кадастре недвижимости»</w:t>
            </w:r>
          </w:p>
        </w:tc>
        <w:tc>
          <w:tcPr>
            <w:tcW w:type="dxa" w:w="885"/>
            <w:tcBorders>
              <w:top w:color="000000" w:sz="4" w:val="single"/>
              <w:left w:color="000000" w:sz="4" w:val="single"/>
              <w:bottom w:color="000000" w:sz="4" w:val="single"/>
              <w:right w:color="000000" w:sz="4" w:val="single"/>
            </w:tcBorders>
            <w:shd w:fill="auto" w:val="clear"/>
            <w:vAlign w:val="center"/>
          </w:tcPr>
          <w:p w14:paraId="E6030000">
            <w:pPr>
              <w:ind/>
              <w:jc w:val="center"/>
              <w:rPr>
                <w:sz w:val="20"/>
              </w:rPr>
            </w:pPr>
            <w:r>
              <w:rPr>
                <w:b w:val="1"/>
                <w:sz w:val="20"/>
              </w:rPr>
              <w:t>1 454 840</w:t>
            </w:r>
          </w:p>
        </w:tc>
        <w:tc>
          <w:tcPr>
            <w:tcW w:type="dxa" w:w="915"/>
            <w:tcBorders>
              <w:top w:color="000000" w:sz="4" w:val="single"/>
              <w:left w:color="000000" w:sz="4" w:val="single"/>
              <w:bottom w:color="000000" w:sz="4" w:val="single"/>
              <w:right w:color="000000" w:sz="4" w:val="single"/>
            </w:tcBorders>
            <w:shd w:fill="auto" w:val="clear"/>
            <w:vAlign w:val="center"/>
          </w:tcPr>
          <w:p w14:paraId="E7030000">
            <w:pPr>
              <w:ind/>
              <w:jc w:val="center"/>
              <w:rPr>
                <w:sz w:val="20"/>
              </w:rPr>
            </w:pPr>
            <w:r>
              <w:rPr>
                <w:b w:val="1"/>
                <w:sz w:val="20"/>
              </w:rPr>
              <w:t>2 665 916,67</w:t>
            </w:r>
          </w:p>
        </w:tc>
        <w:tc>
          <w:tcPr>
            <w:tcW w:type="dxa" w:w="900"/>
            <w:tcBorders>
              <w:top w:color="000000" w:sz="4" w:val="single"/>
              <w:left w:color="000000" w:sz="4" w:val="single"/>
              <w:bottom w:color="000000" w:sz="4" w:val="single"/>
              <w:right w:color="000000" w:sz="4" w:val="single"/>
            </w:tcBorders>
            <w:shd w:fill="auto" w:val="clear"/>
            <w:vAlign w:val="center"/>
          </w:tcPr>
          <w:p w14:paraId="E8030000">
            <w:pPr>
              <w:ind/>
              <w:jc w:val="center"/>
              <w:rPr>
                <w:sz w:val="20"/>
              </w:rPr>
            </w:pPr>
            <w:r>
              <w:rPr>
                <w:b w:val="1"/>
                <w:sz w:val="20"/>
              </w:rPr>
              <w:t>2 666 350,00</w:t>
            </w:r>
          </w:p>
        </w:tc>
        <w:tc>
          <w:tcPr>
            <w:tcW w:type="dxa" w:w="930"/>
            <w:tcBorders>
              <w:top w:color="000000" w:sz="4" w:val="single"/>
              <w:left w:color="000000" w:sz="4" w:val="single"/>
              <w:bottom w:color="000000" w:sz="4" w:val="single"/>
              <w:right w:color="000000" w:sz="4" w:val="single"/>
            </w:tcBorders>
            <w:shd w:fill="auto" w:val="clear"/>
            <w:vAlign w:val="center"/>
          </w:tcPr>
          <w:p w14:paraId="E9030000">
            <w:pPr>
              <w:ind/>
              <w:jc w:val="center"/>
              <w:rPr>
                <w:sz w:val="20"/>
              </w:rPr>
            </w:pPr>
            <w:r>
              <w:rPr>
                <w:b w:val="1"/>
                <w:sz w:val="20"/>
              </w:rPr>
              <w:t>2 432 641,00</w:t>
            </w:r>
          </w:p>
        </w:tc>
        <w:tc>
          <w:tcPr>
            <w:tcW w:type="dxa" w:w="1275"/>
            <w:tcBorders>
              <w:top w:color="000000" w:sz="4" w:val="single"/>
              <w:left w:color="000000" w:sz="4" w:val="single"/>
              <w:bottom w:color="000000" w:sz="4" w:val="single"/>
              <w:right w:color="000000" w:sz="4" w:val="single"/>
            </w:tcBorders>
            <w:shd w:fill="auto" w:val="clear"/>
            <w:vAlign w:val="center"/>
          </w:tcPr>
          <w:p w14:paraId="EA030000">
            <w:pPr>
              <w:ind/>
              <w:jc w:val="center"/>
              <w:rPr>
                <w:sz w:val="20"/>
              </w:rPr>
            </w:pPr>
            <w:r>
              <w:rPr>
                <w:b w:val="1"/>
                <w:sz w:val="20"/>
              </w:rPr>
              <w:t>411 825,00</w:t>
            </w:r>
          </w:p>
        </w:tc>
        <w:tc>
          <w:tcPr>
            <w:tcW w:type="dxa" w:w="1455"/>
            <w:tcBorders>
              <w:top w:color="000000" w:sz="4" w:val="single"/>
              <w:left w:color="000000" w:sz="4" w:val="single"/>
              <w:bottom w:color="000000" w:sz="4" w:val="single"/>
              <w:right w:color="000000" w:sz="4" w:val="single"/>
            </w:tcBorders>
            <w:shd w:fill="auto" w:val="clear"/>
            <w:vAlign w:val="center"/>
          </w:tcPr>
          <w:p w14:paraId="EB030000">
            <w:pPr>
              <w:ind/>
              <w:jc w:val="center"/>
              <w:rPr>
                <w:b w:val="1"/>
                <w:sz w:val="20"/>
              </w:rPr>
            </w:pPr>
            <w:r>
              <w:rPr>
                <w:b w:val="1"/>
                <w:sz w:val="20"/>
              </w:rPr>
              <w:t>469 125,00</w:t>
            </w:r>
          </w:p>
        </w:tc>
        <w:tc>
          <w:tcPr>
            <w:tcW w:type="dxa" w:w="1418"/>
            <w:tcBorders>
              <w:top w:color="000000" w:sz="4" w:val="single"/>
              <w:left w:color="000000" w:sz="4" w:val="single"/>
              <w:bottom w:color="000000" w:sz="4" w:val="single"/>
              <w:right w:color="000000" w:sz="4" w:val="single"/>
            </w:tcBorders>
            <w:vAlign w:val="center"/>
          </w:tcPr>
          <w:p w14:paraId="EC030000">
            <w:pPr>
              <w:ind/>
              <w:jc w:val="center"/>
              <w:rPr>
                <w:sz w:val="20"/>
              </w:rPr>
            </w:pPr>
            <w:r>
              <w:rPr>
                <w:b w:val="1"/>
                <w:sz w:val="20"/>
              </w:rPr>
              <w:t>0,00</w:t>
            </w:r>
          </w:p>
        </w:tc>
        <w:tc>
          <w:tcPr>
            <w:tcW w:type="dxa" w:w="1418"/>
            <w:tcBorders>
              <w:top w:color="000000" w:sz="4" w:val="single"/>
              <w:left w:color="000000" w:sz="4" w:val="single"/>
              <w:bottom w:color="000000" w:sz="4" w:val="single"/>
              <w:right w:color="000000" w:sz="4" w:val="single"/>
            </w:tcBorders>
            <w:vAlign w:val="center"/>
          </w:tcPr>
          <w:p w14:paraId="ED03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EE030000">
            <w:pPr>
              <w:ind/>
              <w:jc w:val="center"/>
              <w:rPr>
                <w:b w:val="1"/>
                <w:sz w:val="20"/>
              </w:rPr>
            </w:pPr>
          </w:p>
        </w:tc>
      </w:tr>
      <w:tr>
        <w:trPr>
          <w:trHeight w:hRule="atLeast" w:val="392"/>
        </w:trPr>
        <w:tc>
          <w:tcPr>
            <w:tcW w:type="dxa" w:w="708"/>
            <w:tcBorders>
              <w:top w:color="000000" w:sz="4" w:val="single"/>
              <w:left w:color="000000" w:sz="4" w:val="single"/>
              <w:bottom w:color="000000" w:sz="4" w:val="single"/>
              <w:right w:color="000000" w:sz="4" w:val="single"/>
            </w:tcBorders>
            <w:shd w:fill="auto" w:val="clear"/>
            <w:vAlign w:val="center"/>
          </w:tcPr>
          <w:p w14:paraId="EF03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F0030000">
            <w:pPr>
              <w:widowControl w:val="0"/>
              <w:ind/>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F1030000">
            <w:pPr>
              <w:ind/>
              <w:jc w:val="center"/>
              <w:rPr>
                <w:sz w:val="20"/>
              </w:rPr>
            </w:pPr>
            <w:r>
              <w:rPr>
                <w:sz w:val="20"/>
              </w:rPr>
              <w:t>869 960</w:t>
            </w:r>
          </w:p>
        </w:tc>
        <w:tc>
          <w:tcPr>
            <w:tcW w:type="dxa" w:w="915"/>
            <w:tcBorders>
              <w:top w:color="000000" w:sz="4" w:val="single"/>
              <w:left w:color="000000" w:sz="4" w:val="single"/>
              <w:bottom w:color="000000" w:sz="4" w:val="single"/>
              <w:right w:color="000000" w:sz="4" w:val="single"/>
            </w:tcBorders>
            <w:shd w:fill="auto" w:val="clear"/>
            <w:vAlign w:val="center"/>
          </w:tcPr>
          <w:p w14:paraId="F2030000">
            <w:pPr>
              <w:ind/>
              <w:jc w:val="center"/>
              <w:rPr>
                <w:sz w:val="20"/>
              </w:rPr>
            </w:pPr>
            <w:r>
              <w:rPr>
                <w:sz w:val="20"/>
              </w:rPr>
              <w:t>1 671 566,67</w:t>
            </w:r>
          </w:p>
        </w:tc>
        <w:tc>
          <w:tcPr>
            <w:tcW w:type="dxa" w:w="900"/>
            <w:tcBorders>
              <w:top w:color="000000" w:sz="4" w:val="single"/>
              <w:left w:color="000000" w:sz="4" w:val="single"/>
              <w:bottom w:color="000000" w:sz="4" w:val="single"/>
              <w:right w:color="000000" w:sz="4" w:val="single"/>
            </w:tcBorders>
            <w:shd w:fill="auto" w:val="clear"/>
            <w:vAlign w:val="center"/>
          </w:tcPr>
          <w:p w14:paraId="F3030000">
            <w:pPr>
              <w:ind/>
              <w:jc w:val="center"/>
              <w:rPr>
                <w:sz w:val="20"/>
              </w:rPr>
            </w:pPr>
            <w:r>
              <w:rPr>
                <w:sz w:val="20"/>
              </w:rPr>
              <w:t>1 149 905,00</w:t>
            </w:r>
          </w:p>
        </w:tc>
        <w:tc>
          <w:tcPr>
            <w:tcW w:type="dxa" w:w="930"/>
            <w:tcBorders>
              <w:top w:color="000000" w:sz="4" w:val="single"/>
              <w:left w:color="000000" w:sz="4" w:val="single"/>
              <w:bottom w:color="000000" w:sz="4" w:val="single"/>
              <w:right w:color="000000" w:sz="4" w:val="single"/>
            </w:tcBorders>
            <w:shd w:fill="auto" w:val="clear"/>
            <w:vAlign w:val="center"/>
          </w:tcPr>
          <w:p w14:paraId="F4030000">
            <w:pPr>
              <w:ind/>
              <w:jc w:val="center"/>
              <w:rPr>
                <w:sz w:val="20"/>
              </w:rPr>
            </w:pPr>
            <w:r>
              <w:rPr>
                <w:sz w:val="20"/>
              </w:rPr>
              <w:t>219 078,00</w:t>
            </w:r>
          </w:p>
        </w:tc>
        <w:tc>
          <w:tcPr>
            <w:tcW w:type="dxa" w:w="1275"/>
            <w:tcBorders>
              <w:top w:color="000000" w:sz="4" w:val="single"/>
              <w:left w:color="000000" w:sz="4" w:val="single"/>
              <w:bottom w:color="000000" w:sz="4" w:val="single"/>
              <w:right w:color="000000" w:sz="4" w:val="single"/>
            </w:tcBorders>
            <w:shd w:fill="auto" w:val="clear"/>
            <w:vAlign w:val="center"/>
          </w:tcPr>
          <w:p w14:paraId="F5030000">
            <w:pPr>
              <w:ind/>
              <w:jc w:val="center"/>
              <w:rPr>
                <w:sz w:val="20"/>
              </w:rPr>
            </w:pPr>
            <w:r>
              <w:rPr>
                <w:sz w:val="20"/>
              </w:rPr>
              <w:t>162 978</w:t>
            </w:r>
            <w:r>
              <w:rPr>
                <w:sz w:val="20"/>
              </w:rPr>
              <w:t>,</w:t>
            </w:r>
            <w:r>
              <w:rPr>
                <w:sz w:val="20"/>
              </w:rPr>
              <w:t>00</w:t>
            </w:r>
          </w:p>
        </w:tc>
        <w:tc>
          <w:tcPr>
            <w:tcW w:type="dxa" w:w="1455"/>
            <w:tcBorders>
              <w:top w:color="000000" w:sz="4" w:val="single"/>
              <w:left w:color="000000" w:sz="4" w:val="single"/>
              <w:bottom w:color="000000" w:sz="4" w:val="single"/>
              <w:right w:color="000000" w:sz="4" w:val="single"/>
            </w:tcBorders>
            <w:shd w:fill="auto" w:val="clear"/>
            <w:vAlign w:val="center"/>
          </w:tcPr>
          <w:p w14:paraId="F6030000">
            <w:pPr>
              <w:ind/>
              <w:jc w:val="center"/>
              <w:rPr>
                <w:sz w:val="20"/>
              </w:rPr>
            </w:pPr>
            <w:r>
              <w:rPr>
                <w:sz w:val="20"/>
              </w:rPr>
              <w:t>140 738,00</w:t>
            </w:r>
          </w:p>
        </w:tc>
        <w:tc>
          <w:tcPr>
            <w:tcW w:type="dxa" w:w="1418"/>
            <w:tcBorders>
              <w:top w:color="000000" w:sz="4" w:val="single"/>
              <w:left w:color="000000" w:sz="4" w:val="single"/>
              <w:bottom w:color="000000" w:sz="4" w:val="single"/>
              <w:right w:color="000000" w:sz="4" w:val="single"/>
            </w:tcBorders>
            <w:vAlign w:val="center"/>
          </w:tcPr>
          <w:p w14:paraId="F7030000">
            <w:pPr>
              <w:ind/>
              <w:jc w:val="center"/>
              <w:rPr>
                <w:sz w:val="20"/>
              </w:rP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F803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F9030000">
            <w:pPr>
              <w:ind/>
              <w:jc w:val="center"/>
              <w:rPr>
                <w:sz w:val="20"/>
              </w:rPr>
            </w:pPr>
          </w:p>
        </w:tc>
      </w:tr>
      <w:tr>
        <w:trPr>
          <w:trHeight w:hRule="atLeast" w:val="392"/>
        </w:trPr>
        <w:tc>
          <w:tcPr>
            <w:tcW w:type="dxa" w:w="708"/>
            <w:tcBorders>
              <w:top w:color="000000" w:sz="4" w:val="single"/>
              <w:left w:color="000000" w:sz="4" w:val="single"/>
              <w:bottom w:color="000000" w:sz="4" w:val="single"/>
              <w:right w:color="000000" w:sz="4" w:val="single"/>
            </w:tcBorders>
            <w:shd w:fill="auto" w:val="clear"/>
            <w:vAlign w:val="center"/>
          </w:tcPr>
          <w:p w14:paraId="FA03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FB030000">
            <w:pPr>
              <w:widowControl w:val="0"/>
              <w:ind/>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FC030000">
            <w:pPr>
              <w:ind/>
              <w:jc w:val="center"/>
              <w:rPr>
                <w:sz w:val="20"/>
              </w:rPr>
            </w:pPr>
            <w:r>
              <w:rPr>
                <w:sz w:val="20"/>
              </w:rPr>
              <w:t>584 880</w:t>
            </w:r>
          </w:p>
        </w:tc>
        <w:tc>
          <w:tcPr>
            <w:tcW w:type="dxa" w:w="915"/>
            <w:tcBorders>
              <w:top w:color="000000" w:sz="4" w:val="single"/>
              <w:left w:color="000000" w:sz="4" w:val="single"/>
              <w:bottom w:color="000000" w:sz="4" w:val="single"/>
              <w:right w:color="000000" w:sz="4" w:val="single"/>
            </w:tcBorders>
            <w:shd w:fill="auto" w:val="clear"/>
            <w:vAlign w:val="center"/>
          </w:tcPr>
          <w:p w14:paraId="FD030000">
            <w:pPr>
              <w:ind/>
              <w:jc w:val="center"/>
              <w:rPr>
                <w:sz w:val="20"/>
              </w:rPr>
            </w:pPr>
            <w:r>
              <w:rPr>
                <w:sz w:val="20"/>
              </w:rPr>
              <w:t>994 350,00</w:t>
            </w:r>
          </w:p>
        </w:tc>
        <w:tc>
          <w:tcPr>
            <w:tcW w:type="dxa" w:w="900"/>
            <w:tcBorders>
              <w:top w:color="000000" w:sz="4" w:val="single"/>
              <w:left w:color="000000" w:sz="4" w:val="single"/>
              <w:bottom w:color="000000" w:sz="4" w:val="single"/>
              <w:right w:color="000000" w:sz="4" w:val="single"/>
            </w:tcBorders>
            <w:shd w:fill="auto" w:val="clear"/>
            <w:vAlign w:val="center"/>
          </w:tcPr>
          <w:p w14:paraId="FE030000">
            <w:pPr>
              <w:ind/>
              <w:jc w:val="center"/>
              <w:rPr>
                <w:sz w:val="20"/>
              </w:rPr>
            </w:pPr>
            <w:r>
              <w:rPr>
                <w:sz w:val="20"/>
              </w:rPr>
              <w:t>1 516 445,00</w:t>
            </w:r>
          </w:p>
        </w:tc>
        <w:tc>
          <w:tcPr>
            <w:tcW w:type="dxa" w:w="930"/>
            <w:tcBorders>
              <w:top w:color="000000" w:sz="4" w:val="single"/>
              <w:left w:color="000000" w:sz="4" w:val="single"/>
              <w:bottom w:color="000000" w:sz="4" w:val="single"/>
              <w:right w:color="000000" w:sz="4" w:val="single"/>
            </w:tcBorders>
            <w:shd w:fill="auto" w:val="clear"/>
            <w:vAlign w:val="center"/>
          </w:tcPr>
          <w:p w14:paraId="FF030000">
            <w:pPr>
              <w:ind/>
              <w:jc w:val="center"/>
              <w:rPr>
                <w:sz w:val="20"/>
              </w:rPr>
            </w:pPr>
            <w:r>
              <w:rPr>
                <w:sz w:val="20"/>
              </w:rPr>
              <w:t>582 620,00</w:t>
            </w:r>
          </w:p>
        </w:tc>
        <w:tc>
          <w:tcPr>
            <w:tcW w:type="dxa" w:w="1275"/>
            <w:tcBorders>
              <w:top w:color="000000" w:sz="4" w:val="single"/>
              <w:left w:color="000000" w:sz="4" w:val="single"/>
              <w:bottom w:color="000000" w:sz="4" w:val="single"/>
              <w:right w:color="000000" w:sz="4" w:val="single"/>
            </w:tcBorders>
            <w:shd w:fill="auto" w:val="clear"/>
            <w:vAlign w:val="center"/>
          </w:tcPr>
          <w:p w14:paraId="00040000">
            <w:pPr>
              <w:ind/>
              <w:jc w:val="center"/>
              <w:rPr>
                <w:sz w:val="20"/>
              </w:rPr>
            </w:pPr>
            <w:r>
              <w:rPr>
                <w:sz w:val="20"/>
              </w:rPr>
              <w:t>69 847</w:t>
            </w:r>
            <w:r>
              <w:rPr>
                <w:sz w:val="20"/>
              </w:rPr>
              <w:t>,</w:t>
            </w:r>
            <w:r>
              <w:rPr>
                <w:sz w:val="20"/>
              </w:rPr>
              <w:t>00</w:t>
            </w:r>
          </w:p>
        </w:tc>
        <w:tc>
          <w:tcPr>
            <w:tcW w:type="dxa" w:w="1455"/>
            <w:tcBorders>
              <w:top w:color="000000" w:sz="4" w:val="single"/>
              <w:left w:color="000000" w:sz="4" w:val="single"/>
              <w:bottom w:color="000000" w:sz="4" w:val="single"/>
              <w:right w:color="000000" w:sz="4" w:val="single"/>
            </w:tcBorders>
            <w:shd w:fill="auto" w:val="clear"/>
            <w:vAlign w:val="center"/>
          </w:tcPr>
          <w:p w14:paraId="01040000">
            <w:pPr>
              <w:ind/>
              <w:jc w:val="center"/>
              <w:rPr>
                <w:sz w:val="20"/>
              </w:rPr>
            </w:pPr>
            <w:r>
              <w:rPr>
                <w:sz w:val="20"/>
              </w:rPr>
              <w:t>328 387,00</w:t>
            </w:r>
          </w:p>
        </w:tc>
        <w:tc>
          <w:tcPr>
            <w:tcW w:type="dxa" w:w="1418"/>
            <w:tcBorders>
              <w:top w:color="000000" w:sz="4" w:val="single"/>
              <w:left w:color="000000" w:sz="4" w:val="single"/>
              <w:bottom w:color="000000" w:sz="4" w:val="single"/>
              <w:right w:color="000000" w:sz="4" w:val="single"/>
            </w:tcBorders>
            <w:vAlign w:val="center"/>
          </w:tcPr>
          <w:p w14:paraId="02040000">
            <w:pPr>
              <w:ind/>
              <w:jc w:val="center"/>
              <w:rPr>
                <w:sz w:val="20"/>
              </w:rP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0304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04040000">
            <w:pPr>
              <w:ind/>
              <w:jc w:val="center"/>
              <w:rPr>
                <w:sz w:val="20"/>
              </w:rPr>
            </w:pPr>
          </w:p>
        </w:tc>
      </w:tr>
      <w:tr>
        <w:trPr>
          <w:trHeight w:hRule="atLeast" w:val="392"/>
        </w:trPr>
        <w:tc>
          <w:tcPr>
            <w:tcW w:type="dxa" w:w="708"/>
            <w:tcBorders>
              <w:top w:color="000000" w:sz="4" w:val="single"/>
              <w:left w:color="000000" w:sz="4" w:val="single"/>
              <w:bottom w:color="000000" w:sz="4" w:val="single"/>
              <w:right w:color="000000" w:sz="4" w:val="single"/>
            </w:tcBorders>
            <w:shd w:fill="auto" w:val="clear"/>
            <w:vAlign w:val="center"/>
          </w:tcPr>
          <w:p w14:paraId="0504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06040000">
            <w:pPr>
              <w:widowControl w:val="0"/>
              <w:ind/>
              <w:jc w:val="center"/>
            </w:pPr>
            <w:r>
              <w:t>Федеральный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07040000">
            <w:pPr>
              <w:ind/>
              <w:jc w:val="center"/>
              <w:rPr>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08040000">
            <w:pPr>
              <w:ind/>
              <w:jc w:val="center"/>
              <w:rPr>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09040000">
            <w:pPr>
              <w:ind/>
              <w:jc w:val="center"/>
              <w:rPr>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0A040000">
            <w:pPr>
              <w:ind/>
              <w:jc w:val="center"/>
              <w:rPr>
                <w:sz w:val="20"/>
              </w:rPr>
            </w:pPr>
            <w:r>
              <w:rPr>
                <w:sz w:val="20"/>
              </w:rPr>
              <w:t>1 630 943,00</w:t>
            </w:r>
          </w:p>
        </w:tc>
        <w:tc>
          <w:tcPr>
            <w:tcW w:type="dxa" w:w="1275"/>
            <w:tcBorders>
              <w:top w:color="000000" w:sz="4" w:val="single"/>
              <w:left w:color="000000" w:sz="4" w:val="single"/>
              <w:bottom w:color="000000" w:sz="4" w:val="single"/>
              <w:right w:color="000000" w:sz="4" w:val="single"/>
            </w:tcBorders>
            <w:shd w:fill="auto" w:val="clear"/>
            <w:vAlign w:val="center"/>
          </w:tcPr>
          <w:p w14:paraId="0B040000">
            <w:pPr>
              <w:ind/>
              <w:jc w:val="center"/>
              <w:rPr>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0C040000">
            <w:pPr>
              <w:ind/>
              <w:jc w:val="center"/>
              <w:rPr>
                <w:sz w:val="20"/>
              </w:rPr>
            </w:pPr>
          </w:p>
        </w:tc>
        <w:tc>
          <w:tcPr>
            <w:tcW w:type="dxa" w:w="1418"/>
            <w:tcBorders>
              <w:top w:color="000000" w:sz="4" w:val="single"/>
              <w:left w:color="000000" w:sz="4" w:val="single"/>
              <w:bottom w:color="000000" w:sz="4" w:val="single"/>
              <w:right w:color="000000" w:sz="4" w:val="single"/>
            </w:tcBorders>
          </w:tcPr>
          <w:p w14:paraId="0D040000">
            <w:pPr>
              <w:ind/>
              <w:jc w:val="center"/>
              <w:rPr>
                <w:sz w:val="20"/>
              </w:rPr>
            </w:pPr>
          </w:p>
        </w:tc>
        <w:tc>
          <w:tcPr>
            <w:tcW w:type="dxa" w:w="1418"/>
            <w:tcBorders>
              <w:top w:color="000000" w:sz="4" w:val="single"/>
              <w:left w:color="000000" w:sz="4" w:val="single"/>
              <w:bottom w:color="000000" w:sz="4" w:val="single"/>
              <w:right w:color="000000" w:sz="4" w:val="single"/>
            </w:tcBorders>
          </w:tcPr>
          <w:p w14:paraId="0E04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0F040000">
            <w:pPr>
              <w:ind/>
              <w:jc w:val="center"/>
              <w:rPr>
                <w:sz w:val="20"/>
              </w:rPr>
            </w:pPr>
          </w:p>
        </w:tc>
      </w:tr>
      <w:tr>
        <w:trPr>
          <w:trHeight w:hRule="atLeast" w:val="756"/>
        </w:trPr>
        <w:tc>
          <w:tcPr>
            <w:tcW w:type="dxa" w:w="708"/>
            <w:tcBorders>
              <w:top w:color="000000" w:sz="4" w:val="single"/>
              <w:left w:color="000000" w:sz="4" w:val="single"/>
              <w:bottom w:color="000000" w:sz="4" w:val="single"/>
              <w:right w:color="000000" w:sz="4" w:val="single"/>
            </w:tcBorders>
            <w:shd w:fill="auto" w:val="clear"/>
            <w:vAlign w:val="center"/>
          </w:tcPr>
          <w:p w14:paraId="1004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11040000">
            <w:pPr>
              <w:widowControl w:val="0"/>
              <w:ind/>
              <w:jc w:val="center"/>
            </w:pPr>
            <w:r>
              <w:t>Мероприятие по внесению в государственный кадастр недвижимости сведений о границах муниципальных образований и границах населенных пунктов (тер.зоны)</w:t>
            </w:r>
          </w:p>
        </w:tc>
        <w:tc>
          <w:tcPr>
            <w:tcW w:type="dxa" w:w="885"/>
            <w:tcBorders>
              <w:top w:color="000000" w:sz="4" w:val="single"/>
              <w:left w:color="000000" w:sz="4" w:val="single"/>
              <w:bottom w:color="000000" w:sz="4" w:val="single"/>
              <w:right w:color="000000" w:sz="4" w:val="single"/>
            </w:tcBorders>
            <w:shd w:fill="auto" w:val="clear"/>
            <w:vAlign w:val="center"/>
          </w:tcPr>
          <w:p w14:paraId="12040000">
            <w:pPr>
              <w:ind/>
              <w:jc w:val="center"/>
              <w:rPr>
                <w:sz w:val="20"/>
              </w:rPr>
            </w:pPr>
            <w:r>
              <w:rPr>
                <w:sz w:val="20"/>
              </w:rPr>
              <w:t>835 543</w:t>
            </w:r>
          </w:p>
        </w:tc>
        <w:tc>
          <w:tcPr>
            <w:tcW w:type="dxa" w:w="915"/>
            <w:tcBorders>
              <w:top w:color="000000" w:sz="4" w:val="single"/>
              <w:left w:color="000000" w:sz="4" w:val="single"/>
              <w:bottom w:color="000000" w:sz="4" w:val="single"/>
              <w:right w:color="000000" w:sz="4" w:val="single"/>
            </w:tcBorders>
            <w:shd w:fill="auto" w:val="clear"/>
            <w:vAlign w:val="center"/>
          </w:tcPr>
          <w:p w14:paraId="13040000">
            <w:pPr>
              <w:ind/>
              <w:jc w:val="center"/>
              <w:rPr>
                <w:sz w:val="20"/>
              </w:rPr>
            </w:pPr>
            <w:r>
              <w:rPr>
                <w:sz w:val="20"/>
              </w:rPr>
              <w:t>1 420 500</w:t>
            </w:r>
          </w:p>
        </w:tc>
        <w:tc>
          <w:tcPr>
            <w:tcW w:type="dxa" w:w="900"/>
            <w:tcBorders>
              <w:top w:color="000000" w:sz="4" w:val="single"/>
              <w:left w:color="000000" w:sz="4" w:val="single"/>
              <w:bottom w:color="000000" w:sz="4" w:val="single"/>
              <w:right w:color="000000" w:sz="4" w:val="single"/>
            </w:tcBorders>
            <w:shd w:fill="auto" w:val="clear"/>
            <w:vAlign w:val="center"/>
          </w:tcPr>
          <w:p w14:paraId="14040000">
            <w:pPr>
              <w:ind/>
              <w:jc w:val="center"/>
              <w:rPr>
                <w:sz w:val="20"/>
              </w:rPr>
            </w:pPr>
            <w:r>
              <w:rPr>
                <w:sz w:val="20"/>
              </w:rPr>
              <w:t>2 166 350,00</w:t>
            </w:r>
          </w:p>
        </w:tc>
        <w:tc>
          <w:tcPr>
            <w:tcW w:type="dxa" w:w="930"/>
            <w:tcBorders>
              <w:top w:color="000000" w:sz="4" w:val="single"/>
              <w:left w:color="000000" w:sz="4" w:val="single"/>
              <w:bottom w:color="000000" w:sz="4" w:val="single"/>
              <w:right w:color="000000" w:sz="4" w:val="single"/>
            </w:tcBorders>
            <w:shd w:fill="auto" w:val="clear"/>
            <w:vAlign w:val="center"/>
          </w:tcPr>
          <w:p w14:paraId="15040000">
            <w:pPr>
              <w:ind/>
              <w:jc w:val="center"/>
              <w:rPr>
                <w:sz w:val="20"/>
              </w:rPr>
            </w:pPr>
            <w:r>
              <w:rPr>
                <w:sz w:val="20"/>
              </w:rPr>
              <w:t>427 549,00</w:t>
            </w:r>
          </w:p>
        </w:tc>
        <w:tc>
          <w:tcPr>
            <w:tcW w:type="dxa" w:w="1275"/>
            <w:tcBorders>
              <w:top w:color="000000" w:sz="4" w:val="single"/>
              <w:left w:color="000000" w:sz="4" w:val="single"/>
              <w:bottom w:color="000000" w:sz="4" w:val="single"/>
              <w:right w:color="000000" w:sz="4" w:val="single"/>
            </w:tcBorders>
            <w:shd w:fill="auto" w:val="clear"/>
            <w:vAlign w:val="center"/>
          </w:tcPr>
          <w:p w14:paraId="16040000">
            <w:pPr>
              <w:ind/>
              <w:jc w:val="center"/>
              <w:rPr>
                <w:sz w:val="20"/>
              </w:rPr>
            </w:pPr>
            <w:r>
              <w:rPr>
                <w:sz w:val="20"/>
              </w:rPr>
              <w:t>179 000,00</w:t>
            </w:r>
          </w:p>
        </w:tc>
        <w:tc>
          <w:tcPr>
            <w:tcW w:type="dxa" w:w="1455"/>
            <w:tcBorders>
              <w:top w:color="000000" w:sz="4" w:val="single"/>
              <w:left w:color="000000" w:sz="4" w:val="single"/>
              <w:bottom w:color="000000" w:sz="4" w:val="single"/>
              <w:right w:color="000000" w:sz="4" w:val="single"/>
            </w:tcBorders>
            <w:shd w:fill="auto" w:val="clear"/>
            <w:vAlign w:val="center"/>
          </w:tcPr>
          <w:p w14:paraId="17040000">
            <w:pPr>
              <w:ind/>
              <w:jc w:val="cente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18040000">
            <w:pPr>
              <w:ind/>
              <w:jc w:val="cente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1904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1A040000">
            <w:pPr>
              <w:ind/>
              <w:jc w:val="center"/>
              <w:rPr>
                <w:sz w:val="20"/>
              </w:rPr>
            </w:pPr>
          </w:p>
        </w:tc>
      </w:tr>
      <w:tr>
        <w:trPr>
          <w:trHeight w:hRule="atLeast" w:val="200"/>
        </w:trPr>
        <w:tc>
          <w:tcPr>
            <w:tcW w:type="dxa" w:w="708"/>
            <w:tcBorders>
              <w:top w:color="000000" w:sz="4" w:val="single"/>
              <w:left w:color="000000" w:sz="4" w:val="single"/>
              <w:bottom w:color="000000" w:sz="4" w:val="single"/>
              <w:right w:color="000000" w:sz="4" w:val="single"/>
            </w:tcBorders>
            <w:shd w:fill="auto" w:val="clear"/>
            <w:vAlign w:val="center"/>
          </w:tcPr>
          <w:p w14:paraId="1B04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1C040000">
            <w:pPr>
              <w:ind/>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1D040000">
            <w:pPr>
              <w:ind/>
              <w:jc w:val="center"/>
              <w:rPr>
                <w:sz w:val="20"/>
              </w:rPr>
            </w:pPr>
            <w:r>
              <w:rPr>
                <w:sz w:val="20"/>
              </w:rPr>
              <w:t>250 663</w:t>
            </w:r>
          </w:p>
        </w:tc>
        <w:tc>
          <w:tcPr>
            <w:tcW w:type="dxa" w:w="915"/>
            <w:tcBorders>
              <w:top w:color="000000" w:sz="4" w:val="single"/>
              <w:left w:color="000000" w:sz="4" w:val="single"/>
              <w:bottom w:color="000000" w:sz="4" w:val="single"/>
              <w:right w:color="000000" w:sz="4" w:val="single"/>
            </w:tcBorders>
            <w:shd w:fill="auto" w:val="clear"/>
            <w:vAlign w:val="center"/>
          </w:tcPr>
          <w:p w14:paraId="1E040000">
            <w:pPr>
              <w:ind/>
              <w:jc w:val="center"/>
              <w:rPr>
                <w:sz w:val="20"/>
              </w:rPr>
            </w:pPr>
            <w:r>
              <w:rPr>
                <w:sz w:val="20"/>
              </w:rPr>
              <w:t>426 150,00</w:t>
            </w:r>
          </w:p>
        </w:tc>
        <w:tc>
          <w:tcPr>
            <w:tcW w:type="dxa" w:w="900"/>
            <w:tcBorders>
              <w:top w:color="000000" w:sz="4" w:val="single"/>
              <w:left w:color="000000" w:sz="4" w:val="single"/>
              <w:bottom w:color="000000" w:sz="4" w:val="single"/>
              <w:right w:color="000000" w:sz="4" w:val="single"/>
            </w:tcBorders>
            <w:shd w:fill="auto" w:val="clear"/>
            <w:vAlign w:val="center"/>
          </w:tcPr>
          <w:p w14:paraId="1F040000">
            <w:pPr>
              <w:ind/>
              <w:jc w:val="center"/>
              <w:rPr>
                <w:sz w:val="20"/>
              </w:rPr>
            </w:pPr>
            <w:r>
              <w:rPr>
                <w:sz w:val="20"/>
              </w:rPr>
              <w:t>649 905,00</w:t>
            </w:r>
          </w:p>
        </w:tc>
        <w:tc>
          <w:tcPr>
            <w:tcW w:type="dxa" w:w="930"/>
            <w:tcBorders>
              <w:top w:color="000000" w:sz="4" w:val="single"/>
              <w:left w:color="000000" w:sz="4" w:val="single"/>
              <w:bottom w:color="000000" w:sz="4" w:val="single"/>
              <w:right w:color="000000" w:sz="4" w:val="single"/>
            </w:tcBorders>
            <w:shd w:fill="auto" w:val="clear"/>
            <w:vAlign w:val="center"/>
          </w:tcPr>
          <w:p w14:paraId="20040000">
            <w:pPr>
              <w:ind/>
              <w:jc w:val="center"/>
              <w:rPr>
                <w:sz w:val="20"/>
              </w:rPr>
            </w:pPr>
            <w:r>
              <w:rPr>
                <w:sz w:val="20"/>
              </w:rPr>
              <w:t>128 265,00</w:t>
            </w:r>
          </w:p>
        </w:tc>
        <w:tc>
          <w:tcPr>
            <w:tcW w:type="dxa" w:w="1275"/>
            <w:tcBorders>
              <w:top w:color="000000" w:sz="4" w:val="single"/>
              <w:left w:color="000000" w:sz="4" w:val="single"/>
              <w:bottom w:color="000000" w:sz="4" w:val="single"/>
              <w:right w:color="000000" w:sz="4" w:val="single"/>
            </w:tcBorders>
            <w:shd w:fill="auto" w:val="clear"/>
            <w:vAlign w:val="center"/>
          </w:tcPr>
          <w:p w14:paraId="21040000">
            <w:pPr>
              <w:ind/>
              <w:jc w:val="center"/>
              <w:rPr>
                <w:sz w:val="20"/>
              </w:rPr>
            </w:pPr>
            <w:r>
              <w:rPr>
                <w:sz w:val="20"/>
              </w:rPr>
              <w:t>179 000,00</w:t>
            </w:r>
          </w:p>
        </w:tc>
        <w:tc>
          <w:tcPr>
            <w:tcW w:type="dxa" w:w="1455"/>
            <w:tcBorders>
              <w:top w:color="000000" w:sz="4" w:val="single"/>
              <w:left w:color="000000" w:sz="4" w:val="single"/>
              <w:bottom w:color="000000" w:sz="4" w:val="single"/>
              <w:right w:color="000000" w:sz="4" w:val="single"/>
            </w:tcBorders>
            <w:shd w:fill="auto" w:val="clear"/>
            <w:vAlign w:val="center"/>
          </w:tcPr>
          <w:p w14:paraId="22040000">
            <w:pPr>
              <w:ind/>
              <w:jc w:val="cente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23040000">
            <w:pPr>
              <w:ind/>
              <w:jc w:val="cente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2404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25040000">
            <w:pPr>
              <w:ind/>
              <w:jc w:val="center"/>
              <w:rPr>
                <w:sz w:val="20"/>
              </w:rPr>
            </w:pPr>
          </w:p>
        </w:tc>
      </w:tr>
      <w:tr>
        <w:trPr>
          <w:trHeight w:hRule="atLeast" w:val="183"/>
        </w:trPr>
        <w:tc>
          <w:tcPr>
            <w:tcW w:type="dxa" w:w="708"/>
            <w:tcBorders>
              <w:top w:color="000000" w:sz="4" w:val="single"/>
              <w:left w:color="000000" w:sz="4" w:val="single"/>
              <w:bottom w:color="000000" w:sz="4" w:val="single"/>
              <w:right w:color="000000" w:sz="4" w:val="single"/>
            </w:tcBorders>
            <w:shd w:fill="auto" w:val="clear"/>
            <w:vAlign w:val="center"/>
          </w:tcPr>
          <w:p w14:paraId="2604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27040000">
            <w:pPr>
              <w:ind/>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28040000">
            <w:pPr>
              <w:ind/>
              <w:jc w:val="center"/>
              <w:rPr>
                <w:sz w:val="20"/>
              </w:rPr>
            </w:pPr>
            <w:r>
              <w:rPr>
                <w:sz w:val="20"/>
              </w:rPr>
              <w:t>584 880</w:t>
            </w:r>
          </w:p>
        </w:tc>
        <w:tc>
          <w:tcPr>
            <w:tcW w:type="dxa" w:w="915"/>
            <w:tcBorders>
              <w:top w:color="000000" w:sz="4" w:val="single"/>
              <w:left w:color="000000" w:sz="4" w:val="single"/>
              <w:bottom w:color="000000" w:sz="4" w:val="single"/>
              <w:right w:color="000000" w:sz="4" w:val="single"/>
            </w:tcBorders>
            <w:shd w:fill="auto" w:val="clear"/>
            <w:vAlign w:val="center"/>
          </w:tcPr>
          <w:p w14:paraId="29040000">
            <w:pPr>
              <w:ind/>
              <w:jc w:val="center"/>
              <w:rPr>
                <w:sz w:val="20"/>
              </w:rPr>
            </w:pPr>
            <w:r>
              <w:rPr>
                <w:sz w:val="20"/>
              </w:rPr>
              <w:t>994 350,00</w:t>
            </w:r>
          </w:p>
        </w:tc>
        <w:tc>
          <w:tcPr>
            <w:tcW w:type="dxa" w:w="900"/>
            <w:tcBorders>
              <w:top w:color="000000" w:sz="4" w:val="single"/>
              <w:left w:color="000000" w:sz="4" w:val="single"/>
              <w:bottom w:color="000000" w:sz="4" w:val="single"/>
              <w:right w:color="000000" w:sz="4" w:val="single"/>
            </w:tcBorders>
            <w:shd w:fill="auto" w:val="clear"/>
            <w:vAlign w:val="center"/>
          </w:tcPr>
          <w:p w14:paraId="2A040000">
            <w:pPr>
              <w:ind/>
              <w:jc w:val="center"/>
              <w:rPr>
                <w:sz w:val="20"/>
              </w:rPr>
            </w:pPr>
            <w:r>
              <w:rPr>
                <w:sz w:val="20"/>
              </w:rPr>
              <w:t>1 516 445,00</w:t>
            </w:r>
          </w:p>
        </w:tc>
        <w:tc>
          <w:tcPr>
            <w:tcW w:type="dxa" w:w="930"/>
            <w:tcBorders>
              <w:top w:color="000000" w:sz="4" w:val="single"/>
              <w:left w:color="000000" w:sz="4" w:val="single"/>
              <w:bottom w:color="000000" w:sz="4" w:val="single"/>
              <w:right w:color="000000" w:sz="4" w:val="single"/>
            </w:tcBorders>
            <w:shd w:fill="auto" w:val="clear"/>
            <w:vAlign w:val="center"/>
          </w:tcPr>
          <w:p w14:paraId="2B040000">
            <w:pPr>
              <w:ind/>
              <w:jc w:val="center"/>
              <w:rPr>
                <w:sz w:val="20"/>
              </w:rPr>
            </w:pPr>
            <w:r>
              <w:rPr>
                <w:sz w:val="20"/>
              </w:rPr>
              <w:t>299 284,00</w:t>
            </w:r>
          </w:p>
        </w:tc>
        <w:tc>
          <w:tcPr>
            <w:tcW w:type="dxa" w:w="1275"/>
            <w:tcBorders>
              <w:top w:color="000000" w:sz="4" w:val="single"/>
              <w:left w:color="000000" w:sz="4" w:val="single"/>
              <w:bottom w:color="000000" w:sz="4" w:val="single"/>
              <w:right w:color="000000" w:sz="4" w:val="single"/>
            </w:tcBorders>
            <w:shd w:fill="auto" w:val="clear"/>
            <w:vAlign w:val="center"/>
          </w:tcPr>
          <w:p w14:paraId="2C040000">
            <w:pPr>
              <w:ind/>
              <w:jc w:val="center"/>
              <w:rPr>
                <w:sz w:val="20"/>
              </w:rPr>
            </w:pPr>
            <w:r>
              <w:rPr>
                <w:sz w:val="20"/>
              </w:rPr>
              <w:t>0,00</w:t>
            </w:r>
          </w:p>
        </w:tc>
        <w:tc>
          <w:tcPr>
            <w:tcW w:type="dxa" w:w="1455"/>
            <w:tcBorders>
              <w:top w:color="000000" w:sz="4" w:val="single"/>
              <w:left w:color="000000" w:sz="4" w:val="single"/>
              <w:bottom w:color="000000" w:sz="4" w:val="single"/>
              <w:right w:color="000000" w:sz="4" w:val="single"/>
            </w:tcBorders>
            <w:shd w:fill="auto" w:val="clear"/>
            <w:vAlign w:val="center"/>
          </w:tcPr>
          <w:p w14:paraId="2D040000">
            <w:pPr>
              <w:ind/>
              <w:jc w:val="cente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2E040000">
            <w:pPr>
              <w:ind/>
              <w:jc w:val="cente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2F04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30040000">
            <w:pPr>
              <w:ind/>
              <w:jc w:val="center"/>
              <w:rPr>
                <w:sz w:val="20"/>
              </w:rPr>
            </w:pPr>
          </w:p>
        </w:tc>
      </w:tr>
      <w:tr>
        <w:trPr>
          <w:trHeight w:hRule="atLeast" w:val="183"/>
        </w:trPr>
        <w:tc>
          <w:tcPr>
            <w:tcW w:type="dxa" w:w="708"/>
            <w:tcBorders>
              <w:top w:color="000000" w:sz="4" w:val="single"/>
              <w:left w:color="000000" w:sz="4" w:val="single"/>
              <w:bottom w:color="000000" w:sz="4" w:val="single"/>
              <w:right w:color="000000" w:sz="4" w:val="single"/>
            </w:tcBorders>
            <w:shd w:fill="auto" w:val="clear"/>
            <w:vAlign w:val="center"/>
          </w:tcPr>
          <w:p w14:paraId="3104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32040000">
            <w:pPr>
              <w:widowControl w:val="0"/>
              <w:ind/>
              <w:jc w:val="center"/>
            </w:pPr>
            <w:r>
              <w:t>Мероприятие по внесению в государственный кадастр недвижимости сведений о границах муниципальных образований и границах населенных пунктов (границы населенных пунктов)</w:t>
            </w:r>
          </w:p>
        </w:tc>
        <w:tc>
          <w:tcPr>
            <w:tcW w:type="dxa" w:w="885"/>
            <w:tcBorders>
              <w:top w:color="000000" w:sz="4" w:val="single"/>
              <w:left w:color="000000" w:sz="4" w:val="single"/>
              <w:bottom w:color="000000" w:sz="4" w:val="single"/>
              <w:right w:color="000000" w:sz="4" w:val="single"/>
            </w:tcBorders>
            <w:shd w:fill="auto" w:val="clear"/>
            <w:vAlign w:val="center"/>
          </w:tcPr>
          <w:p w14:paraId="33040000">
            <w:pPr>
              <w:ind/>
              <w:jc w:val="center"/>
              <w:rPr>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34040000">
            <w:pPr>
              <w:ind/>
              <w:jc w:val="center"/>
              <w:rPr>
                <w:sz w:val="20"/>
              </w:rPr>
            </w:pPr>
            <w:r>
              <w:rPr>
                <w:sz w:val="20"/>
              </w:rPr>
              <w:t>530 000</w:t>
            </w:r>
          </w:p>
        </w:tc>
        <w:tc>
          <w:tcPr>
            <w:tcW w:type="dxa" w:w="900"/>
            <w:tcBorders>
              <w:top w:color="000000" w:sz="4" w:val="single"/>
              <w:left w:color="000000" w:sz="4" w:val="single"/>
              <w:bottom w:color="000000" w:sz="4" w:val="single"/>
              <w:right w:color="000000" w:sz="4" w:val="single"/>
            </w:tcBorders>
            <w:shd w:fill="auto" w:val="clear"/>
            <w:vAlign w:val="center"/>
          </w:tcPr>
          <w:p w14:paraId="35040000">
            <w:pPr>
              <w:ind/>
              <w:jc w:val="center"/>
              <w:rPr>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36040000">
            <w:pPr>
              <w:ind/>
              <w:jc w:val="center"/>
              <w:rPr>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37040000">
            <w:pPr>
              <w:ind/>
              <w:jc w:val="center"/>
              <w:rPr>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38040000">
            <w:pPr>
              <w:ind/>
              <w:jc w:val="center"/>
              <w:rPr>
                <w:sz w:val="20"/>
              </w:rPr>
            </w:pPr>
          </w:p>
        </w:tc>
        <w:tc>
          <w:tcPr>
            <w:tcW w:type="dxa" w:w="1418"/>
            <w:tcBorders>
              <w:top w:color="000000" w:sz="4" w:val="single"/>
              <w:left w:color="000000" w:sz="4" w:val="single"/>
              <w:bottom w:color="000000" w:sz="4" w:val="single"/>
              <w:right w:color="000000" w:sz="4" w:val="single"/>
            </w:tcBorders>
          </w:tcPr>
          <w:p w14:paraId="39040000">
            <w:pPr>
              <w:ind/>
              <w:jc w:val="center"/>
              <w:rPr>
                <w:sz w:val="20"/>
              </w:rPr>
            </w:pPr>
          </w:p>
        </w:tc>
        <w:tc>
          <w:tcPr>
            <w:tcW w:type="dxa" w:w="1418"/>
            <w:tcBorders>
              <w:top w:color="000000" w:sz="4" w:val="single"/>
              <w:left w:color="000000" w:sz="4" w:val="single"/>
              <w:bottom w:color="000000" w:sz="4" w:val="single"/>
              <w:right w:color="000000" w:sz="4" w:val="single"/>
            </w:tcBorders>
          </w:tcPr>
          <w:p w14:paraId="3A04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3B040000">
            <w:pPr>
              <w:ind/>
              <w:jc w:val="center"/>
              <w:rPr>
                <w:sz w:val="20"/>
              </w:rPr>
            </w:pPr>
          </w:p>
        </w:tc>
      </w:tr>
      <w:tr>
        <w:trPr>
          <w:trHeight w:hRule="atLeast" w:val="183"/>
        </w:trPr>
        <w:tc>
          <w:tcPr>
            <w:tcW w:type="dxa" w:w="708"/>
            <w:tcBorders>
              <w:top w:color="000000" w:sz="4" w:val="single"/>
              <w:left w:color="000000" w:sz="4" w:val="single"/>
              <w:bottom w:color="000000" w:sz="4" w:val="single"/>
              <w:right w:color="000000" w:sz="4" w:val="single"/>
            </w:tcBorders>
            <w:shd w:fill="auto" w:val="clear"/>
            <w:vAlign w:val="center"/>
          </w:tcPr>
          <w:p w14:paraId="3C04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3D040000">
            <w:pPr>
              <w:ind/>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3E040000">
            <w:pPr>
              <w:ind/>
              <w:jc w:val="center"/>
              <w:rPr>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3F040000">
            <w:pPr>
              <w:ind/>
              <w:jc w:val="center"/>
              <w:rPr>
                <w:sz w:val="20"/>
              </w:rPr>
            </w:pPr>
            <w:r>
              <w:rPr>
                <w:sz w:val="20"/>
              </w:rPr>
              <w:t>530 000</w:t>
            </w:r>
          </w:p>
        </w:tc>
        <w:tc>
          <w:tcPr>
            <w:tcW w:type="dxa" w:w="900"/>
            <w:tcBorders>
              <w:top w:color="000000" w:sz="4" w:val="single"/>
              <w:left w:color="000000" w:sz="4" w:val="single"/>
              <w:bottom w:color="000000" w:sz="4" w:val="single"/>
              <w:right w:color="000000" w:sz="4" w:val="single"/>
            </w:tcBorders>
            <w:shd w:fill="auto" w:val="clear"/>
            <w:vAlign w:val="center"/>
          </w:tcPr>
          <w:p w14:paraId="40040000">
            <w:pPr>
              <w:ind/>
              <w:jc w:val="center"/>
              <w:rPr>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41040000">
            <w:pPr>
              <w:ind/>
              <w:jc w:val="center"/>
              <w:rPr>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42040000">
            <w:pPr>
              <w:ind/>
              <w:jc w:val="center"/>
              <w:rPr>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43040000">
            <w:pPr>
              <w:ind/>
              <w:jc w:val="center"/>
              <w:rPr>
                <w:sz w:val="20"/>
              </w:rPr>
            </w:pPr>
          </w:p>
        </w:tc>
        <w:tc>
          <w:tcPr>
            <w:tcW w:type="dxa" w:w="1418"/>
            <w:tcBorders>
              <w:top w:color="000000" w:sz="4" w:val="single"/>
              <w:left w:color="000000" w:sz="4" w:val="single"/>
              <w:bottom w:color="000000" w:sz="4" w:val="single"/>
              <w:right w:color="000000" w:sz="4" w:val="single"/>
            </w:tcBorders>
          </w:tcPr>
          <w:p w14:paraId="44040000">
            <w:pPr>
              <w:ind/>
              <w:jc w:val="center"/>
              <w:rPr>
                <w:sz w:val="20"/>
              </w:rPr>
            </w:pPr>
          </w:p>
        </w:tc>
        <w:tc>
          <w:tcPr>
            <w:tcW w:type="dxa" w:w="1418"/>
            <w:tcBorders>
              <w:top w:color="000000" w:sz="4" w:val="single"/>
              <w:left w:color="000000" w:sz="4" w:val="single"/>
              <w:bottom w:color="000000" w:sz="4" w:val="single"/>
              <w:right w:color="000000" w:sz="4" w:val="single"/>
            </w:tcBorders>
          </w:tcPr>
          <w:p w14:paraId="4504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46040000">
            <w:pPr>
              <w:ind/>
              <w:jc w:val="center"/>
              <w:rPr>
                <w:sz w:val="20"/>
              </w:rPr>
            </w:pPr>
          </w:p>
        </w:tc>
      </w:tr>
      <w:tr>
        <w:trPr>
          <w:trHeight w:hRule="atLeast" w:val="183"/>
        </w:trPr>
        <w:tc>
          <w:tcPr>
            <w:tcW w:type="dxa" w:w="708"/>
            <w:tcBorders>
              <w:top w:color="000000" w:sz="4" w:val="single"/>
              <w:left w:color="000000" w:sz="4" w:val="single"/>
              <w:bottom w:color="000000" w:sz="4" w:val="single"/>
              <w:right w:color="000000" w:sz="4" w:val="single"/>
            </w:tcBorders>
            <w:shd w:fill="auto" w:val="clear"/>
            <w:vAlign w:val="center"/>
          </w:tcPr>
          <w:p w14:paraId="4704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48040000">
            <w:pPr>
              <w:ind/>
              <w:jc w:val="center"/>
            </w:pPr>
            <w:r>
              <w:t>Мероприятие по разработке документов территориального планировония и градостроительного зонировония (СТП)</w:t>
            </w:r>
          </w:p>
        </w:tc>
        <w:tc>
          <w:tcPr>
            <w:tcW w:type="dxa" w:w="885"/>
            <w:tcBorders>
              <w:top w:color="000000" w:sz="4" w:val="single"/>
              <w:left w:color="000000" w:sz="4" w:val="single"/>
              <w:bottom w:color="000000" w:sz="4" w:val="single"/>
              <w:right w:color="000000" w:sz="4" w:val="single"/>
            </w:tcBorders>
            <w:shd w:fill="auto" w:val="clear"/>
            <w:vAlign w:val="center"/>
          </w:tcPr>
          <w:p w14:paraId="49040000">
            <w:pPr>
              <w:ind/>
              <w:jc w:val="center"/>
              <w:rPr>
                <w:sz w:val="20"/>
              </w:rPr>
            </w:pPr>
            <w:r>
              <w:rPr>
                <w:sz w:val="20"/>
              </w:rPr>
              <w:t>152 497</w:t>
            </w:r>
          </w:p>
        </w:tc>
        <w:tc>
          <w:tcPr>
            <w:tcW w:type="dxa" w:w="915"/>
            <w:tcBorders>
              <w:top w:color="000000" w:sz="4" w:val="single"/>
              <w:left w:color="000000" w:sz="4" w:val="single"/>
              <w:bottom w:color="000000" w:sz="4" w:val="single"/>
              <w:right w:color="000000" w:sz="4" w:val="single"/>
            </w:tcBorders>
            <w:shd w:fill="auto" w:val="clear"/>
            <w:vAlign w:val="center"/>
          </w:tcPr>
          <w:p w14:paraId="4A04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4B04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4C04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4D04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4E04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4F040000">
            <w:pPr>
              <w:ind/>
              <w:jc w:val="center"/>
              <w:rPr>
                <w:sz w:val="20"/>
              </w:rPr>
            </w:pPr>
          </w:p>
        </w:tc>
        <w:tc>
          <w:tcPr>
            <w:tcW w:type="dxa" w:w="1418"/>
            <w:tcBorders>
              <w:top w:color="000000" w:sz="4" w:val="single"/>
              <w:left w:color="000000" w:sz="4" w:val="single"/>
              <w:bottom w:color="000000" w:sz="4" w:val="single"/>
              <w:right w:color="000000" w:sz="4" w:val="single"/>
            </w:tcBorders>
          </w:tcPr>
          <w:p w14:paraId="5004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51040000">
            <w:pPr>
              <w:ind/>
              <w:jc w:val="center"/>
              <w:rPr>
                <w:sz w:val="20"/>
              </w:rPr>
            </w:pPr>
          </w:p>
        </w:tc>
      </w:tr>
      <w:tr>
        <w:trPr>
          <w:trHeight w:hRule="atLeast" w:val="183"/>
        </w:trPr>
        <w:tc>
          <w:tcPr>
            <w:tcW w:type="dxa" w:w="708"/>
            <w:tcBorders>
              <w:top w:color="000000" w:sz="4" w:val="single"/>
              <w:left w:color="000000" w:sz="4" w:val="single"/>
              <w:bottom w:color="000000" w:sz="4" w:val="single"/>
              <w:right w:color="000000" w:sz="4" w:val="single"/>
            </w:tcBorders>
            <w:shd w:fill="auto" w:val="clear"/>
            <w:vAlign w:val="center"/>
          </w:tcPr>
          <w:p w14:paraId="5204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53040000">
            <w:pPr>
              <w:ind/>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54040000">
            <w:pPr>
              <w:ind/>
              <w:jc w:val="center"/>
              <w:rPr>
                <w:sz w:val="20"/>
              </w:rPr>
            </w:pPr>
            <w:r>
              <w:rPr>
                <w:sz w:val="20"/>
              </w:rPr>
              <w:t>152 497</w:t>
            </w:r>
          </w:p>
        </w:tc>
        <w:tc>
          <w:tcPr>
            <w:tcW w:type="dxa" w:w="915"/>
            <w:tcBorders>
              <w:top w:color="000000" w:sz="4" w:val="single"/>
              <w:left w:color="000000" w:sz="4" w:val="single"/>
              <w:bottom w:color="000000" w:sz="4" w:val="single"/>
              <w:right w:color="000000" w:sz="4" w:val="single"/>
            </w:tcBorders>
            <w:shd w:fill="auto" w:val="clear"/>
            <w:vAlign w:val="center"/>
          </w:tcPr>
          <w:p w14:paraId="5504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5604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5704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5804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5904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5A040000">
            <w:pPr>
              <w:ind/>
              <w:jc w:val="center"/>
              <w:rPr>
                <w:sz w:val="20"/>
              </w:rPr>
            </w:pPr>
          </w:p>
        </w:tc>
        <w:tc>
          <w:tcPr>
            <w:tcW w:type="dxa" w:w="1418"/>
            <w:tcBorders>
              <w:top w:color="000000" w:sz="4" w:val="single"/>
              <w:left w:color="000000" w:sz="4" w:val="single"/>
              <w:bottom w:color="000000" w:sz="4" w:val="single"/>
              <w:right w:color="000000" w:sz="4" w:val="single"/>
            </w:tcBorders>
          </w:tcPr>
          <w:p w14:paraId="5B04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5C040000">
            <w:pPr>
              <w:ind/>
              <w:jc w:val="center"/>
              <w:rPr>
                <w:sz w:val="20"/>
              </w:rPr>
            </w:pPr>
          </w:p>
        </w:tc>
      </w:tr>
      <w:tr>
        <w:trPr>
          <w:trHeight w:hRule="atLeast" w:val="183"/>
        </w:trPr>
        <w:tc>
          <w:tcPr>
            <w:tcW w:type="dxa" w:w="708"/>
            <w:tcBorders>
              <w:top w:color="000000" w:sz="4" w:val="single"/>
              <w:left w:color="000000" w:sz="4" w:val="single"/>
              <w:bottom w:color="000000" w:sz="4" w:val="single"/>
              <w:right w:color="000000" w:sz="4" w:val="single"/>
            </w:tcBorders>
            <w:shd w:fill="auto" w:val="clear"/>
            <w:vAlign w:val="center"/>
          </w:tcPr>
          <w:p w14:paraId="5D04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5E040000">
            <w:pPr>
              <w:ind/>
              <w:jc w:val="center"/>
            </w:pPr>
            <w:r>
              <w:t>Мероприятие по разработке документов территориального планирования и градостроительного зонирования</w:t>
            </w:r>
          </w:p>
          <w:p w14:paraId="5F040000">
            <w:pPr>
              <w:ind/>
              <w:jc w:val="center"/>
            </w:pPr>
            <w:r>
              <w:t>(кадастровые работы)</w:t>
            </w:r>
          </w:p>
        </w:tc>
        <w:tc>
          <w:tcPr>
            <w:tcW w:type="dxa" w:w="885"/>
            <w:tcBorders>
              <w:top w:color="000000" w:sz="4" w:val="single"/>
              <w:left w:color="000000" w:sz="4" w:val="single"/>
              <w:bottom w:color="000000" w:sz="4" w:val="single"/>
              <w:right w:color="000000" w:sz="4" w:val="single"/>
            </w:tcBorders>
            <w:shd w:fill="auto" w:val="clear"/>
            <w:vAlign w:val="center"/>
          </w:tcPr>
          <w:p w14:paraId="60040000">
            <w:pPr>
              <w:ind/>
              <w:jc w:val="center"/>
              <w:rPr>
                <w:sz w:val="20"/>
              </w:rPr>
            </w:pPr>
            <w:r>
              <w:rPr>
                <w:sz w:val="20"/>
              </w:rPr>
              <w:t>466 800</w:t>
            </w:r>
          </w:p>
        </w:tc>
        <w:tc>
          <w:tcPr>
            <w:tcW w:type="dxa" w:w="915"/>
            <w:tcBorders>
              <w:top w:color="000000" w:sz="4" w:val="single"/>
              <w:left w:color="000000" w:sz="4" w:val="single"/>
              <w:bottom w:color="000000" w:sz="4" w:val="single"/>
              <w:right w:color="000000" w:sz="4" w:val="single"/>
            </w:tcBorders>
            <w:shd w:fill="auto" w:val="clear"/>
            <w:vAlign w:val="center"/>
          </w:tcPr>
          <w:p w14:paraId="61040000">
            <w:pPr>
              <w:ind/>
              <w:jc w:val="center"/>
              <w:rPr>
                <w:sz w:val="20"/>
              </w:rPr>
            </w:pPr>
            <w:r>
              <w:rPr>
                <w:sz w:val="20"/>
              </w:rPr>
              <w:t>715 416,67</w:t>
            </w:r>
          </w:p>
        </w:tc>
        <w:tc>
          <w:tcPr>
            <w:tcW w:type="dxa" w:w="900"/>
            <w:tcBorders>
              <w:top w:color="000000" w:sz="4" w:val="single"/>
              <w:left w:color="000000" w:sz="4" w:val="single"/>
              <w:bottom w:color="000000" w:sz="4" w:val="single"/>
              <w:right w:color="000000" w:sz="4" w:val="single"/>
            </w:tcBorders>
            <w:shd w:fill="auto" w:val="clear"/>
            <w:vAlign w:val="center"/>
          </w:tcPr>
          <w:p w14:paraId="6204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6304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6404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6504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66040000">
            <w:pPr>
              <w:ind/>
              <w:jc w:val="center"/>
              <w:rPr>
                <w:sz w:val="20"/>
              </w:rPr>
            </w:pPr>
          </w:p>
        </w:tc>
        <w:tc>
          <w:tcPr>
            <w:tcW w:type="dxa" w:w="1418"/>
            <w:tcBorders>
              <w:top w:color="000000" w:sz="4" w:val="single"/>
              <w:left w:color="000000" w:sz="4" w:val="single"/>
              <w:bottom w:color="000000" w:sz="4" w:val="single"/>
              <w:right w:color="000000" w:sz="4" w:val="single"/>
            </w:tcBorders>
          </w:tcPr>
          <w:p w14:paraId="6704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68040000">
            <w:pPr>
              <w:ind/>
              <w:jc w:val="center"/>
              <w:rPr>
                <w:sz w:val="20"/>
              </w:rPr>
            </w:pPr>
          </w:p>
        </w:tc>
      </w:tr>
      <w:tr>
        <w:trPr>
          <w:trHeight w:hRule="atLeast" w:val="183"/>
        </w:trPr>
        <w:tc>
          <w:tcPr>
            <w:tcW w:type="dxa" w:w="708"/>
            <w:tcBorders>
              <w:top w:color="000000" w:sz="4" w:val="single"/>
              <w:left w:color="000000" w:sz="4" w:val="single"/>
              <w:bottom w:color="000000" w:sz="4" w:val="single"/>
              <w:right w:color="000000" w:sz="4" w:val="single"/>
            </w:tcBorders>
            <w:shd w:fill="auto" w:val="clear"/>
            <w:vAlign w:val="center"/>
          </w:tcPr>
          <w:p w14:paraId="6904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6A040000">
            <w:pPr>
              <w:ind/>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6B040000">
            <w:pPr>
              <w:ind/>
              <w:jc w:val="center"/>
              <w:rPr>
                <w:sz w:val="20"/>
              </w:rPr>
            </w:pPr>
            <w:r>
              <w:rPr>
                <w:sz w:val="20"/>
              </w:rPr>
              <w:t>466 800</w:t>
            </w:r>
          </w:p>
        </w:tc>
        <w:tc>
          <w:tcPr>
            <w:tcW w:type="dxa" w:w="915"/>
            <w:tcBorders>
              <w:top w:color="000000" w:sz="4" w:val="single"/>
              <w:left w:color="000000" w:sz="4" w:val="single"/>
              <w:bottom w:color="000000" w:sz="4" w:val="single"/>
              <w:right w:color="000000" w:sz="4" w:val="single"/>
            </w:tcBorders>
            <w:shd w:fill="auto" w:val="clear"/>
            <w:vAlign w:val="center"/>
          </w:tcPr>
          <w:p w14:paraId="6C040000">
            <w:pPr>
              <w:ind/>
              <w:jc w:val="center"/>
              <w:rPr>
                <w:sz w:val="20"/>
              </w:rPr>
            </w:pPr>
            <w:r>
              <w:rPr>
                <w:sz w:val="20"/>
              </w:rPr>
              <w:t>715 416,67</w:t>
            </w:r>
          </w:p>
        </w:tc>
        <w:tc>
          <w:tcPr>
            <w:tcW w:type="dxa" w:w="900"/>
            <w:tcBorders>
              <w:top w:color="000000" w:sz="4" w:val="single"/>
              <w:left w:color="000000" w:sz="4" w:val="single"/>
              <w:bottom w:color="000000" w:sz="4" w:val="single"/>
              <w:right w:color="000000" w:sz="4" w:val="single"/>
            </w:tcBorders>
            <w:shd w:fill="auto" w:val="clear"/>
            <w:vAlign w:val="center"/>
          </w:tcPr>
          <w:p w14:paraId="6D04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6E04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6F04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7004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71040000">
            <w:pPr>
              <w:ind/>
              <w:jc w:val="center"/>
              <w:rPr>
                <w:sz w:val="20"/>
              </w:rPr>
            </w:pPr>
          </w:p>
        </w:tc>
        <w:tc>
          <w:tcPr>
            <w:tcW w:type="dxa" w:w="1418"/>
            <w:tcBorders>
              <w:top w:color="000000" w:sz="4" w:val="single"/>
              <w:left w:color="000000" w:sz="4" w:val="single"/>
              <w:bottom w:color="000000" w:sz="4" w:val="single"/>
              <w:right w:color="000000" w:sz="4" w:val="single"/>
            </w:tcBorders>
          </w:tcPr>
          <w:p w14:paraId="7204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73040000">
            <w:pPr>
              <w:ind/>
              <w:jc w:val="center"/>
              <w:rPr>
                <w:sz w:val="20"/>
              </w:rPr>
            </w:pPr>
          </w:p>
        </w:tc>
      </w:tr>
      <w:tr>
        <w:trPr>
          <w:trHeight w:hRule="atLeast" w:val="183"/>
        </w:trPr>
        <w:tc>
          <w:tcPr>
            <w:tcW w:type="dxa" w:w="708"/>
            <w:tcBorders>
              <w:top w:color="000000" w:sz="4" w:val="single"/>
              <w:left w:color="000000" w:sz="4" w:val="single"/>
              <w:bottom w:color="000000" w:sz="4" w:val="single"/>
              <w:right w:color="000000" w:sz="4" w:val="single"/>
            </w:tcBorders>
            <w:shd w:fill="auto" w:val="clear"/>
            <w:vAlign w:val="center"/>
          </w:tcPr>
          <w:p w14:paraId="7404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75040000">
            <w:pPr>
              <w:ind/>
              <w:jc w:val="center"/>
            </w:pPr>
            <w:r>
              <w:t>Мероприятие по разработке документов территориального планирования и градостроительного зонирования</w:t>
            </w:r>
          </w:p>
          <w:p w14:paraId="76040000">
            <w:pPr>
              <w:ind/>
              <w:jc w:val="center"/>
            </w:pPr>
            <w:r>
              <w:t>(внесение изменений в ПЗЗ)</w:t>
            </w:r>
          </w:p>
        </w:tc>
        <w:tc>
          <w:tcPr>
            <w:tcW w:type="dxa" w:w="885"/>
            <w:tcBorders>
              <w:top w:color="000000" w:sz="4" w:val="single"/>
              <w:left w:color="000000" w:sz="4" w:val="single"/>
              <w:bottom w:color="000000" w:sz="4" w:val="single"/>
              <w:right w:color="000000" w:sz="4" w:val="single"/>
            </w:tcBorders>
            <w:shd w:fill="auto" w:val="clear"/>
            <w:vAlign w:val="center"/>
          </w:tcPr>
          <w:p w14:paraId="77040000">
            <w:pPr>
              <w:ind/>
              <w:jc w:val="center"/>
              <w:rPr>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7804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7904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7A04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7B04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7C04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7D040000">
            <w:pPr>
              <w:ind/>
              <w:jc w:val="center"/>
              <w:rPr>
                <w:sz w:val="20"/>
              </w:rPr>
            </w:pPr>
          </w:p>
        </w:tc>
        <w:tc>
          <w:tcPr>
            <w:tcW w:type="dxa" w:w="1418"/>
            <w:tcBorders>
              <w:top w:color="000000" w:sz="4" w:val="single"/>
              <w:left w:color="000000" w:sz="4" w:val="single"/>
              <w:bottom w:color="000000" w:sz="4" w:val="single"/>
              <w:right w:color="000000" w:sz="4" w:val="single"/>
            </w:tcBorders>
          </w:tcPr>
          <w:p w14:paraId="7E04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7F040000">
            <w:pPr>
              <w:ind/>
              <w:jc w:val="center"/>
              <w:rPr>
                <w:sz w:val="20"/>
              </w:rPr>
            </w:pPr>
          </w:p>
        </w:tc>
      </w:tr>
      <w:tr>
        <w:trPr>
          <w:trHeight w:hRule="atLeast" w:val="183"/>
        </w:trPr>
        <w:tc>
          <w:tcPr>
            <w:tcW w:type="dxa" w:w="708"/>
            <w:tcBorders>
              <w:top w:color="000000" w:sz="4" w:val="single"/>
              <w:left w:color="000000" w:sz="4" w:val="single"/>
              <w:bottom w:color="000000" w:sz="4" w:val="single"/>
              <w:right w:color="000000" w:sz="4" w:val="single"/>
            </w:tcBorders>
            <w:shd w:fill="auto" w:val="clear"/>
            <w:vAlign w:val="center"/>
          </w:tcPr>
          <w:p w14:paraId="8004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81040000">
            <w:pPr>
              <w:ind/>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82040000">
            <w:pPr>
              <w:ind/>
              <w:jc w:val="center"/>
              <w:rPr>
                <w:sz w:val="20"/>
              </w:rPr>
            </w:pPr>
            <w:r>
              <w:rPr>
                <w:sz w:val="20"/>
              </w:rPr>
              <w:t>0,0</w:t>
            </w:r>
          </w:p>
        </w:tc>
        <w:tc>
          <w:tcPr>
            <w:tcW w:type="dxa" w:w="915"/>
            <w:tcBorders>
              <w:top w:color="000000" w:sz="4" w:val="single"/>
              <w:left w:color="000000" w:sz="4" w:val="single"/>
              <w:bottom w:color="000000" w:sz="4" w:val="single"/>
              <w:right w:color="000000" w:sz="4" w:val="single"/>
            </w:tcBorders>
            <w:shd w:fill="auto" w:val="clear"/>
            <w:vAlign w:val="center"/>
          </w:tcPr>
          <w:p w14:paraId="8304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8404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8504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8604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8704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88040000">
            <w:pPr>
              <w:ind/>
              <w:jc w:val="center"/>
              <w:rPr>
                <w:sz w:val="20"/>
              </w:rPr>
            </w:pPr>
          </w:p>
        </w:tc>
        <w:tc>
          <w:tcPr>
            <w:tcW w:type="dxa" w:w="1418"/>
            <w:tcBorders>
              <w:top w:color="000000" w:sz="4" w:val="single"/>
              <w:left w:color="000000" w:sz="4" w:val="single"/>
              <w:bottom w:color="000000" w:sz="4" w:val="single"/>
              <w:right w:color="000000" w:sz="4" w:val="single"/>
            </w:tcBorders>
          </w:tcPr>
          <w:p w14:paraId="8904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8A040000">
            <w:pPr>
              <w:ind/>
              <w:jc w:val="center"/>
              <w:rPr>
                <w:sz w:val="20"/>
              </w:rPr>
            </w:pPr>
          </w:p>
        </w:tc>
      </w:tr>
      <w:tr>
        <w:trPr>
          <w:trHeight w:hRule="atLeast" w:val="585"/>
        </w:trPr>
        <w:tc>
          <w:tcPr>
            <w:tcW w:type="dxa" w:w="708"/>
            <w:tcBorders>
              <w:top w:color="000000" w:sz="4" w:val="single"/>
              <w:left w:color="000000" w:sz="4" w:val="single"/>
              <w:bottom w:color="000000" w:sz="4" w:val="single"/>
              <w:right w:color="000000" w:sz="4" w:val="single"/>
            </w:tcBorders>
            <w:shd w:fill="auto" w:val="clear"/>
            <w:vAlign w:val="center"/>
          </w:tcPr>
          <w:p w14:paraId="8B04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8C040000">
            <w:pPr>
              <w:pStyle w:val="Style_6"/>
              <w:spacing w:after="0"/>
              <w:ind/>
              <w:jc w:val="center"/>
            </w:pPr>
            <w:r>
              <w:t>Постановка на кадастровый учет земельных участков под лесами, не входящими в состав ГЛФ</w:t>
            </w:r>
          </w:p>
        </w:tc>
        <w:tc>
          <w:tcPr>
            <w:tcW w:type="dxa" w:w="885"/>
            <w:tcBorders>
              <w:top w:color="000000" w:sz="4" w:val="single"/>
              <w:left w:color="000000" w:sz="4" w:val="single"/>
              <w:bottom w:color="000000" w:sz="4" w:val="single"/>
              <w:right w:color="000000" w:sz="4" w:val="single"/>
            </w:tcBorders>
            <w:shd w:fill="auto" w:val="clear"/>
            <w:vAlign w:val="center"/>
          </w:tcPr>
          <w:p w14:paraId="8D040000">
            <w:pPr>
              <w:ind/>
              <w:jc w:val="center"/>
              <w:rPr>
                <w:b w:val="1"/>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8E040000">
            <w:pPr>
              <w:ind/>
              <w:jc w:val="center"/>
              <w:rPr>
                <w:b w:val="1"/>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8F040000">
            <w:pPr>
              <w:ind/>
              <w:jc w:val="center"/>
              <w:rPr>
                <w:sz w:val="20"/>
              </w:rPr>
            </w:pPr>
            <w:r>
              <w:rPr>
                <w:sz w:val="20"/>
              </w:rPr>
              <w:t>500 000,00</w:t>
            </w:r>
          </w:p>
        </w:tc>
        <w:tc>
          <w:tcPr>
            <w:tcW w:type="dxa" w:w="930"/>
            <w:tcBorders>
              <w:top w:color="000000" w:sz="4" w:val="single"/>
              <w:left w:color="000000" w:sz="4" w:val="single"/>
              <w:bottom w:color="000000" w:sz="4" w:val="single"/>
              <w:right w:color="000000" w:sz="4" w:val="single"/>
            </w:tcBorders>
            <w:shd w:fill="auto" w:val="clear"/>
            <w:vAlign w:val="center"/>
          </w:tcPr>
          <w:p w14:paraId="9004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9104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9204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9304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9404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95040000">
            <w:pPr>
              <w:ind/>
              <w:jc w:val="center"/>
              <w:rPr>
                <w:b w:val="1"/>
                <w:sz w:val="20"/>
              </w:rPr>
            </w:pPr>
          </w:p>
        </w:tc>
      </w:tr>
      <w:tr>
        <w:trPr>
          <w:trHeight w:hRule="atLeast" w:val="420"/>
        </w:trPr>
        <w:tc>
          <w:tcPr>
            <w:tcW w:type="dxa" w:w="708"/>
            <w:tcBorders>
              <w:top w:color="000000" w:sz="4" w:val="single"/>
              <w:left w:color="000000" w:sz="4" w:val="single"/>
              <w:bottom w:color="000000" w:sz="4" w:val="single"/>
              <w:right w:color="000000" w:sz="4" w:val="single"/>
            </w:tcBorders>
            <w:shd w:fill="auto" w:val="clear"/>
            <w:vAlign w:val="center"/>
          </w:tcPr>
          <w:p w14:paraId="9604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97040000">
            <w:pPr>
              <w:ind/>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98040000">
            <w:pPr>
              <w:ind/>
              <w:jc w:val="center"/>
              <w:rPr>
                <w:b w:val="1"/>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99040000">
            <w:pPr>
              <w:ind/>
              <w:jc w:val="center"/>
              <w:rPr>
                <w:b w:val="1"/>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9A040000">
            <w:pPr>
              <w:ind/>
              <w:jc w:val="center"/>
              <w:rPr>
                <w:sz w:val="20"/>
              </w:rPr>
            </w:pPr>
            <w:r>
              <w:rPr>
                <w:sz w:val="20"/>
              </w:rPr>
              <w:t>500 000,00</w:t>
            </w:r>
          </w:p>
        </w:tc>
        <w:tc>
          <w:tcPr>
            <w:tcW w:type="dxa" w:w="930"/>
            <w:tcBorders>
              <w:top w:color="000000" w:sz="4" w:val="single"/>
              <w:left w:color="000000" w:sz="4" w:val="single"/>
              <w:bottom w:color="000000" w:sz="4" w:val="single"/>
              <w:right w:color="000000" w:sz="4" w:val="single"/>
            </w:tcBorders>
            <w:shd w:fill="auto" w:val="clear"/>
            <w:vAlign w:val="center"/>
          </w:tcPr>
          <w:p w14:paraId="9B040000">
            <w:pPr>
              <w:ind/>
              <w:jc w:val="center"/>
              <w:rPr>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9C04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9D04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9E04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9F04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A0040000">
            <w:pPr>
              <w:ind/>
              <w:jc w:val="center"/>
              <w:rPr>
                <w:b w:val="1"/>
                <w:sz w:val="20"/>
              </w:rPr>
            </w:pPr>
          </w:p>
        </w:tc>
      </w:tr>
      <w:tr>
        <w:trPr>
          <w:trHeight w:hRule="atLeast" w:val="420"/>
        </w:trPr>
        <w:tc>
          <w:tcPr>
            <w:tcW w:type="dxa" w:w="708"/>
            <w:tcBorders>
              <w:top w:color="000000" w:sz="4" w:val="single"/>
              <w:left w:color="000000" w:sz="4" w:val="single"/>
              <w:bottom w:color="000000" w:sz="4" w:val="single"/>
              <w:right w:color="000000" w:sz="4" w:val="single"/>
            </w:tcBorders>
            <w:shd w:fill="auto" w:val="clear"/>
            <w:vAlign w:val="center"/>
          </w:tcPr>
          <w:p w14:paraId="A104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A2040000">
            <w:pPr>
              <w:ind/>
              <w:jc w:val="center"/>
            </w:pPr>
            <w:r>
              <w:t>Проведение комплексных кадастровых работ</w:t>
            </w:r>
          </w:p>
        </w:tc>
        <w:tc>
          <w:tcPr>
            <w:tcW w:type="dxa" w:w="885"/>
            <w:tcBorders>
              <w:top w:color="000000" w:sz="4" w:val="single"/>
              <w:left w:color="000000" w:sz="4" w:val="single"/>
              <w:bottom w:color="000000" w:sz="4" w:val="single"/>
              <w:right w:color="000000" w:sz="4" w:val="single"/>
            </w:tcBorders>
            <w:shd w:fill="auto" w:val="clear"/>
            <w:vAlign w:val="center"/>
          </w:tcPr>
          <w:p w14:paraId="A3040000">
            <w:pPr>
              <w:ind/>
              <w:jc w:val="center"/>
              <w:rPr>
                <w:b w:val="1"/>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A4040000">
            <w:pPr>
              <w:ind/>
              <w:jc w:val="center"/>
              <w:rPr>
                <w:b w:val="1"/>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A504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A6040000">
            <w:pPr>
              <w:ind/>
              <w:jc w:val="center"/>
              <w:rPr>
                <w:sz w:val="20"/>
              </w:rPr>
            </w:pPr>
            <w:r>
              <w:rPr>
                <w:sz w:val="20"/>
              </w:rPr>
              <w:t>2 005 092,00</w:t>
            </w:r>
          </w:p>
        </w:tc>
        <w:tc>
          <w:tcPr>
            <w:tcW w:type="dxa" w:w="1275"/>
            <w:tcBorders>
              <w:top w:color="000000" w:sz="4" w:val="single"/>
              <w:left w:color="000000" w:sz="4" w:val="single"/>
              <w:bottom w:color="000000" w:sz="4" w:val="single"/>
              <w:right w:color="000000" w:sz="4" w:val="single"/>
            </w:tcBorders>
            <w:shd w:fill="auto" w:val="clear"/>
            <w:vAlign w:val="center"/>
          </w:tcPr>
          <w:p w14:paraId="A704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A804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A904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AA04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AB040000">
            <w:pPr>
              <w:ind/>
              <w:jc w:val="center"/>
              <w:rPr>
                <w:b w:val="1"/>
                <w:sz w:val="20"/>
              </w:rPr>
            </w:pPr>
          </w:p>
        </w:tc>
      </w:tr>
      <w:tr>
        <w:trPr>
          <w:trHeight w:hRule="atLeast" w:val="420"/>
        </w:trPr>
        <w:tc>
          <w:tcPr>
            <w:tcW w:type="dxa" w:w="708"/>
            <w:tcBorders>
              <w:top w:color="000000" w:sz="4" w:val="single"/>
              <w:left w:color="000000" w:sz="4" w:val="single"/>
              <w:bottom w:color="000000" w:sz="4" w:val="single"/>
              <w:right w:color="000000" w:sz="4" w:val="single"/>
            </w:tcBorders>
            <w:shd w:fill="auto" w:val="clear"/>
            <w:vAlign w:val="center"/>
          </w:tcPr>
          <w:p w14:paraId="AC04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AD040000">
            <w:pPr>
              <w:ind/>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AE040000">
            <w:pPr>
              <w:ind/>
              <w:jc w:val="center"/>
              <w:rPr>
                <w:b w:val="1"/>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AF040000">
            <w:pPr>
              <w:ind/>
              <w:jc w:val="center"/>
              <w:rPr>
                <w:b w:val="1"/>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B004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B1040000">
            <w:pPr>
              <w:ind/>
              <w:jc w:val="center"/>
              <w:rPr>
                <w:sz w:val="20"/>
              </w:rPr>
            </w:pPr>
            <w:r>
              <w:rPr>
                <w:sz w:val="20"/>
              </w:rPr>
              <w:t>90 813,00</w:t>
            </w:r>
          </w:p>
        </w:tc>
        <w:tc>
          <w:tcPr>
            <w:tcW w:type="dxa" w:w="1275"/>
            <w:tcBorders>
              <w:top w:color="000000" w:sz="4" w:val="single"/>
              <w:left w:color="000000" w:sz="4" w:val="single"/>
              <w:bottom w:color="000000" w:sz="4" w:val="single"/>
              <w:right w:color="000000" w:sz="4" w:val="single"/>
            </w:tcBorders>
            <w:shd w:fill="auto" w:val="clear"/>
            <w:vAlign w:val="center"/>
          </w:tcPr>
          <w:p w14:paraId="B2040000">
            <w:pPr>
              <w:ind/>
              <w:jc w:val="center"/>
              <w:rPr>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B304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B404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B504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B6040000">
            <w:pPr>
              <w:ind/>
              <w:jc w:val="center"/>
              <w:rPr>
                <w:b w:val="1"/>
                <w:sz w:val="20"/>
              </w:rPr>
            </w:pPr>
          </w:p>
        </w:tc>
      </w:tr>
      <w:tr>
        <w:trPr>
          <w:trHeight w:hRule="atLeast" w:val="420"/>
        </w:trPr>
        <w:tc>
          <w:tcPr>
            <w:tcW w:type="dxa" w:w="708"/>
            <w:tcBorders>
              <w:top w:color="000000" w:sz="4" w:val="single"/>
              <w:left w:color="000000" w:sz="4" w:val="single"/>
              <w:bottom w:color="000000" w:sz="4" w:val="single"/>
              <w:right w:color="000000" w:sz="4" w:val="single"/>
            </w:tcBorders>
            <w:shd w:fill="auto" w:val="clear"/>
            <w:vAlign w:val="center"/>
          </w:tcPr>
          <w:p w14:paraId="B704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B8040000">
            <w:pPr>
              <w:ind/>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B9040000">
            <w:pPr>
              <w:ind/>
              <w:jc w:val="center"/>
              <w:rPr>
                <w:b w:val="1"/>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BA040000">
            <w:pPr>
              <w:ind/>
              <w:jc w:val="center"/>
              <w:rPr>
                <w:b w:val="1"/>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BB04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BC040000">
            <w:pPr>
              <w:ind/>
              <w:jc w:val="center"/>
              <w:rPr>
                <w:sz w:val="20"/>
              </w:rPr>
            </w:pPr>
            <w:r>
              <w:rPr>
                <w:sz w:val="20"/>
              </w:rPr>
              <w:t>283 336,00</w:t>
            </w:r>
          </w:p>
        </w:tc>
        <w:tc>
          <w:tcPr>
            <w:tcW w:type="dxa" w:w="1275"/>
            <w:tcBorders>
              <w:top w:color="000000" w:sz="4" w:val="single"/>
              <w:left w:color="000000" w:sz="4" w:val="single"/>
              <w:bottom w:color="000000" w:sz="4" w:val="single"/>
              <w:right w:color="000000" w:sz="4" w:val="single"/>
            </w:tcBorders>
            <w:shd w:fill="auto" w:val="clear"/>
            <w:vAlign w:val="center"/>
          </w:tcPr>
          <w:p w14:paraId="BD040000">
            <w:pPr>
              <w:ind/>
              <w:jc w:val="center"/>
              <w:rPr>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BE04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BF04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C004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C1040000">
            <w:pPr>
              <w:ind/>
              <w:jc w:val="center"/>
              <w:rPr>
                <w:b w:val="1"/>
                <w:sz w:val="20"/>
              </w:rPr>
            </w:pPr>
          </w:p>
        </w:tc>
      </w:tr>
      <w:tr>
        <w:trPr>
          <w:trHeight w:hRule="atLeast" w:val="420"/>
        </w:trPr>
        <w:tc>
          <w:tcPr>
            <w:tcW w:type="dxa" w:w="708"/>
            <w:tcBorders>
              <w:top w:color="000000" w:sz="4" w:val="single"/>
              <w:left w:color="000000" w:sz="4" w:val="single"/>
              <w:bottom w:color="000000" w:sz="4" w:val="single"/>
              <w:right w:color="000000" w:sz="4" w:val="single"/>
            </w:tcBorders>
            <w:shd w:fill="auto" w:val="clear"/>
            <w:vAlign w:val="center"/>
          </w:tcPr>
          <w:p w14:paraId="C204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C3040000">
            <w:pPr>
              <w:ind/>
              <w:jc w:val="center"/>
            </w:pPr>
            <w:r>
              <w:t>Федеральный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C4040000">
            <w:pPr>
              <w:ind/>
              <w:jc w:val="center"/>
              <w:rPr>
                <w:b w:val="1"/>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C5040000">
            <w:pPr>
              <w:ind/>
              <w:jc w:val="center"/>
              <w:rPr>
                <w:b w:val="1"/>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C604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C7040000">
            <w:pPr>
              <w:ind/>
              <w:jc w:val="center"/>
              <w:rPr>
                <w:sz w:val="20"/>
              </w:rPr>
            </w:pPr>
            <w:r>
              <w:rPr>
                <w:sz w:val="20"/>
              </w:rPr>
              <w:t>1 630 943,00</w:t>
            </w:r>
          </w:p>
        </w:tc>
        <w:tc>
          <w:tcPr>
            <w:tcW w:type="dxa" w:w="1275"/>
            <w:tcBorders>
              <w:top w:color="000000" w:sz="4" w:val="single"/>
              <w:left w:color="000000" w:sz="4" w:val="single"/>
              <w:bottom w:color="000000" w:sz="4" w:val="single"/>
              <w:right w:color="000000" w:sz="4" w:val="single"/>
            </w:tcBorders>
            <w:shd w:fill="auto" w:val="clear"/>
            <w:vAlign w:val="center"/>
          </w:tcPr>
          <w:p w14:paraId="C8040000">
            <w:pPr>
              <w:ind/>
              <w:jc w:val="center"/>
              <w:rPr>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C904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CA04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CB04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CC040000">
            <w:pPr>
              <w:ind/>
              <w:jc w:val="center"/>
              <w:rPr>
                <w:b w:val="1"/>
                <w:sz w:val="20"/>
              </w:rPr>
            </w:pPr>
          </w:p>
        </w:tc>
      </w:tr>
      <w:tr>
        <w:trPr>
          <w:trHeight w:hRule="atLeast" w:val="420"/>
        </w:trPr>
        <w:tc>
          <w:tcPr>
            <w:tcW w:type="dxa" w:w="708"/>
            <w:tcBorders>
              <w:top w:color="000000" w:sz="4" w:val="single"/>
              <w:left w:color="000000" w:sz="4" w:val="single"/>
              <w:bottom w:color="000000" w:sz="4" w:val="single"/>
              <w:right w:color="000000" w:sz="4" w:val="single"/>
            </w:tcBorders>
            <w:shd w:fill="auto" w:val="clear"/>
            <w:vAlign w:val="center"/>
          </w:tcPr>
          <w:p w14:paraId="CD04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CE040000">
            <w:pPr>
              <w:ind/>
              <w:jc w:val="center"/>
            </w:pPr>
            <w:r>
              <w:t>Мероприятие по разработке документов территориального планирования и градостроительного зонирования</w:t>
            </w:r>
          </w:p>
        </w:tc>
        <w:tc>
          <w:tcPr>
            <w:tcW w:type="dxa" w:w="885"/>
            <w:tcBorders>
              <w:top w:color="000000" w:sz="4" w:val="single"/>
              <w:left w:color="000000" w:sz="4" w:val="single"/>
              <w:bottom w:color="000000" w:sz="4" w:val="single"/>
              <w:right w:color="000000" w:sz="4" w:val="single"/>
            </w:tcBorders>
            <w:shd w:fill="auto" w:val="clear"/>
            <w:vAlign w:val="center"/>
          </w:tcPr>
          <w:p w14:paraId="CF040000">
            <w:pPr>
              <w:ind/>
              <w:jc w:val="center"/>
              <w:rPr>
                <w:b w:val="1"/>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D0040000">
            <w:pPr>
              <w:ind/>
              <w:jc w:val="center"/>
              <w:rPr>
                <w:b w:val="1"/>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D104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D2040000">
            <w:pPr>
              <w:ind/>
              <w:jc w:val="center"/>
              <w:rPr>
                <w:sz w:val="20"/>
                <w:highlight w:val="yellow"/>
              </w:rPr>
            </w:pPr>
          </w:p>
        </w:tc>
        <w:tc>
          <w:tcPr>
            <w:tcW w:type="dxa" w:w="1275"/>
            <w:tcBorders>
              <w:top w:color="000000" w:sz="4" w:val="single"/>
              <w:left w:color="000000" w:sz="4" w:val="single"/>
              <w:bottom w:color="000000" w:sz="4" w:val="single"/>
              <w:right w:color="000000" w:sz="4" w:val="single"/>
            </w:tcBorders>
            <w:shd w:fill="auto" w:val="clear"/>
            <w:vAlign w:val="center"/>
          </w:tcPr>
          <w:p w14:paraId="D304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D404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D504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D604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D7040000">
            <w:pPr>
              <w:ind/>
              <w:jc w:val="center"/>
              <w:rPr>
                <w:b w:val="1"/>
                <w:sz w:val="20"/>
              </w:rPr>
            </w:pPr>
          </w:p>
        </w:tc>
      </w:tr>
      <w:tr>
        <w:trPr>
          <w:trHeight w:hRule="atLeast" w:val="420"/>
        </w:trPr>
        <w:tc>
          <w:tcPr>
            <w:tcW w:type="dxa" w:w="708"/>
            <w:tcBorders>
              <w:top w:color="000000" w:sz="4" w:val="single"/>
              <w:left w:color="000000" w:sz="4" w:val="single"/>
              <w:bottom w:color="000000" w:sz="4" w:val="single"/>
              <w:right w:color="000000" w:sz="4" w:val="single"/>
            </w:tcBorders>
            <w:shd w:fill="auto" w:val="clear"/>
            <w:vAlign w:val="center"/>
          </w:tcPr>
          <w:p w14:paraId="D804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D9040000">
            <w:pPr>
              <w:ind/>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DA040000">
            <w:pPr>
              <w:ind/>
              <w:jc w:val="center"/>
              <w:rPr>
                <w:b w:val="1"/>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DB040000">
            <w:pPr>
              <w:ind/>
              <w:jc w:val="center"/>
              <w:rPr>
                <w:b w:val="1"/>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DC04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DD040000">
            <w:pPr>
              <w:ind/>
              <w:jc w:val="center"/>
              <w:rPr>
                <w:sz w:val="20"/>
              </w:rPr>
            </w:pPr>
            <w:r>
              <w:rPr>
                <w:sz w:val="20"/>
              </w:rPr>
              <w:t>500 000</w:t>
            </w:r>
          </w:p>
        </w:tc>
        <w:tc>
          <w:tcPr>
            <w:tcW w:type="dxa" w:w="1275"/>
            <w:tcBorders>
              <w:top w:color="000000" w:sz="4" w:val="single"/>
              <w:left w:color="000000" w:sz="4" w:val="single"/>
              <w:bottom w:color="000000" w:sz="4" w:val="single"/>
              <w:right w:color="000000" w:sz="4" w:val="single"/>
            </w:tcBorders>
            <w:shd w:fill="auto" w:val="clear"/>
            <w:vAlign w:val="center"/>
          </w:tcPr>
          <w:p w14:paraId="DE040000">
            <w:pPr>
              <w:ind/>
              <w:jc w:val="center"/>
              <w:rPr>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DF04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E004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E104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E2040000">
            <w:pPr>
              <w:ind/>
              <w:jc w:val="center"/>
              <w:rPr>
                <w:b w:val="1"/>
                <w:sz w:val="20"/>
              </w:rPr>
            </w:pPr>
          </w:p>
        </w:tc>
      </w:tr>
      <w:tr>
        <w:trPr>
          <w:trHeight w:hRule="atLeast" w:val="1162"/>
        </w:trPr>
        <w:tc>
          <w:tcPr>
            <w:tcW w:type="dxa" w:w="708"/>
            <w:tcBorders>
              <w:top w:color="000000" w:sz="4" w:val="single"/>
              <w:left w:color="000000" w:sz="4" w:val="single"/>
              <w:bottom w:color="000000" w:sz="4" w:val="single"/>
              <w:right w:color="000000" w:sz="4" w:val="single"/>
            </w:tcBorders>
            <w:shd w:fill="auto" w:val="clear"/>
            <w:vAlign w:val="center"/>
          </w:tcPr>
          <w:p w14:paraId="E3040000">
            <w:pPr>
              <w:tabs>
                <w:tab w:leader="none" w:pos="210" w:val="left"/>
              </w:tabs>
              <w:ind/>
              <w:jc w:val="center"/>
            </w:pPr>
            <w:r>
              <w:rPr>
                <w:b w:val="1"/>
              </w:rPr>
              <w:t>2</w:t>
            </w:r>
          </w:p>
        </w:tc>
        <w:tc>
          <w:tcPr>
            <w:tcW w:type="dxa" w:w="3454"/>
            <w:tcBorders>
              <w:top w:color="000000" w:sz="4" w:val="single"/>
              <w:left w:color="000000" w:sz="4" w:val="single"/>
              <w:bottom w:color="000000" w:sz="4" w:val="single"/>
              <w:right w:color="000000" w:sz="4" w:val="single"/>
            </w:tcBorders>
            <w:shd w:fill="auto" w:val="clear"/>
            <w:vAlign w:val="center"/>
          </w:tcPr>
          <w:p w14:paraId="E4040000">
            <w:pPr>
              <w:pStyle w:val="Style_6"/>
              <w:spacing w:after="0"/>
              <w:ind/>
              <w:jc w:val="center"/>
            </w:pPr>
            <w:r>
              <w:rPr>
                <w:b w:val="1"/>
              </w:rPr>
              <w:t>Подпрограмма 3  «Обеспечение качественными услугами ЖКХ населения Горшеченского района Курской области»</w:t>
            </w:r>
          </w:p>
        </w:tc>
        <w:tc>
          <w:tcPr>
            <w:tcW w:type="dxa" w:w="885"/>
            <w:tcBorders>
              <w:top w:color="000000" w:sz="4" w:val="single"/>
              <w:left w:color="000000" w:sz="4" w:val="single"/>
              <w:bottom w:color="000000" w:sz="4" w:val="single"/>
              <w:right w:color="000000" w:sz="4" w:val="single"/>
            </w:tcBorders>
            <w:shd w:fill="auto" w:val="clear"/>
            <w:vAlign w:val="center"/>
          </w:tcPr>
          <w:p w14:paraId="E5040000">
            <w:pPr>
              <w:ind/>
              <w:jc w:val="center"/>
              <w:rPr>
                <w:sz w:val="20"/>
              </w:rPr>
            </w:pPr>
            <w:r>
              <w:rPr>
                <w:sz w:val="20"/>
              </w:rPr>
              <w:t>9 748 419,07</w:t>
            </w:r>
          </w:p>
        </w:tc>
        <w:tc>
          <w:tcPr>
            <w:tcW w:type="dxa" w:w="915"/>
            <w:tcBorders>
              <w:top w:color="000000" w:sz="4" w:val="single"/>
              <w:left w:color="000000" w:sz="4" w:val="single"/>
              <w:bottom w:color="000000" w:sz="4" w:val="single"/>
              <w:right w:color="000000" w:sz="4" w:val="single"/>
            </w:tcBorders>
            <w:shd w:fill="auto" w:val="clear"/>
            <w:vAlign w:val="center"/>
          </w:tcPr>
          <w:p w14:paraId="E6040000">
            <w:pPr>
              <w:ind/>
              <w:jc w:val="center"/>
              <w:rPr>
                <w:sz w:val="20"/>
              </w:rPr>
            </w:pPr>
            <w:r>
              <w:rPr>
                <w:b w:val="1"/>
                <w:sz w:val="20"/>
              </w:rPr>
              <w:t>5 461 91</w:t>
            </w:r>
            <w:r>
              <w:rPr>
                <w:b w:val="1"/>
                <w:sz w:val="20"/>
              </w:rPr>
              <w:t>7,00</w:t>
            </w:r>
          </w:p>
        </w:tc>
        <w:tc>
          <w:tcPr>
            <w:tcW w:type="dxa" w:w="900"/>
            <w:tcBorders>
              <w:top w:color="000000" w:sz="4" w:val="single"/>
              <w:left w:color="000000" w:sz="4" w:val="single"/>
              <w:bottom w:color="000000" w:sz="4" w:val="single"/>
              <w:right w:color="000000" w:sz="4" w:val="single"/>
            </w:tcBorders>
            <w:shd w:fill="auto" w:val="clear"/>
            <w:vAlign w:val="center"/>
          </w:tcPr>
          <w:p w14:paraId="E7040000">
            <w:pPr>
              <w:ind/>
              <w:jc w:val="center"/>
              <w:rPr>
                <w:sz w:val="20"/>
              </w:rPr>
            </w:pPr>
            <w:r>
              <w:rPr>
                <w:b w:val="1"/>
                <w:sz w:val="20"/>
              </w:rPr>
              <w:t>2 493 458,86</w:t>
            </w:r>
          </w:p>
        </w:tc>
        <w:tc>
          <w:tcPr>
            <w:tcW w:type="dxa" w:w="930"/>
            <w:tcBorders>
              <w:top w:color="000000" w:sz="4" w:val="single"/>
              <w:left w:color="000000" w:sz="4" w:val="single"/>
              <w:bottom w:color="000000" w:sz="4" w:val="single"/>
              <w:right w:color="000000" w:sz="4" w:val="single"/>
            </w:tcBorders>
            <w:shd w:fill="auto" w:val="clear"/>
            <w:vAlign w:val="center"/>
          </w:tcPr>
          <w:p w14:paraId="E8040000">
            <w:pPr>
              <w:ind/>
              <w:jc w:val="center"/>
              <w:rPr>
                <w:sz w:val="20"/>
              </w:rPr>
            </w:pPr>
            <w:r>
              <w:rPr>
                <w:b w:val="1"/>
                <w:sz w:val="20"/>
              </w:rPr>
              <w:t>4 409 284</w:t>
            </w:r>
            <w:r>
              <w:rPr>
                <w:b w:val="1"/>
                <w:sz w:val="20"/>
              </w:rPr>
              <w:t>,0</w:t>
            </w:r>
            <w:r>
              <w:rPr>
                <w:b w:val="1"/>
                <w:sz w:val="20"/>
              </w:rPr>
              <w:t>5</w:t>
            </w:r>
          </w:p>
        </w:tc>
        <w:tc>
          <w:tcPr>
            <w:tcW w:type="dxa" w:w="1275"/>
            <w:tcBorders>
              <w:top w:color="000000" w:sz="4" w:val="single"/>
              <w:left w:color="000000" w:sz="4" w:val="single"/>
              <w:bottom w:color="000000" w:sz="4" w:val="single"/>
              <w:right w:color="000000" w:sz="4" w:val="single"/>
            </w:tcBorders>
            <w:shd w:fill="auto" w:val="clear"/>
            <w:vAlign w:val="center"/>
          </w:tcPr>
          <w:p w14:paraId="E9040000">
            <w:pPr>
              <w:ind/>
              <w:jc w:val="center"/>
              <w:rPr>
                <w:sz w:val="20"/>
              </w:rPr>
            </w:pPr>
            <w:r>
              <w:rPr>
                <w:b w:val="1"/>
                <w:sz w:val="20"/>
              </w:rPr>
              <w:t>1 588 283,00</w:t>
            </w:r>
          </w:p>
        </w:tc>
        <w:tc>
          <w:tcPr>
            <w:tcW w:type="dxa" w:w="1455"/>
            <w:tcBorders>
              <w:top w:color="000000" w:sz="4" w:val="single"/>
              <w:left w:color="000000" w:sz="4" w:val="single"/>
              <w:bottom w:color="000000" w:sz="4" w:val="single"/>
              <w:right w:color="000000" w:sz="4" w:val="single"/>
            </w:tcBorders>
            <w:shd w:fill="auto" w:val="clear"/>
            <w:vAlign w:val="center"/>
          </w:tcPr>
          <w:p w14:paraId="EA040000">
            <w:pPr>
              <w:ind/>
              <w:jc w:val="center"/>
              <w:rPr>
                <w:sz w:val="20"/>
              </w:rPr>
            </w:pPr>
            <w:r>
              <w:rPr>
                <w:b w:val="1"/>
                <w:sz w:val="20"/>
              </w:rPr>
              <w:t>16 944 658,00</w:t>
            </w:r>
          </w:p>
        </w:tc>
        <w:tc>
          <w:tcPr>
            <w:tcW w:type="dxa" w:w="1418"/>
            <w:tcBorders>
              <w:top w:color="000000" w:sz="4" w:val="single"/>
              <w:left w:color="000000" w:sz="4" w:val="single"/>
              <w:bottom w:color="000000" w:sz="4" w:val="single"/>
              <w:right w:color="000000" w:sz="4" w:val="single"/>
            </w:tcBorders>
            <w:vAlign w:val="center"/>
          </w:tcPr>
          <w:p w14:paraId="EB040000">
            <w:pPr>
              <w:ind/>
              <w:jc w:val="center"/>
              <w:rPr>
                <w:b w:val="1"/>
                <w:sz w:val="20"/>
              </w:rPr>
            </w:pPr>
            <w:r>
              <w:rPr>
                <w:b w:val="1"/>
                <w:sz w:val="20"/>
              </w:rPr>
              <w:t>5 975 948,52</w:t>
            </w:r>
          </w:p>
        </w:tc>
        <w:tc>
          <w:tcPr>
            <w:tcW w:type="dxa" w:w="1418"/>
            <w:tcBorders>
              <w:top w:color="000000" w:sz="4" w:val="single"/>
              <w:left w:color="000000" w:sz="4" w:val="single"/>
              <w:bottom w:color="000000" w:sz="4" w:val="single"/>
              <w:right w:color="000000" w:sz="4" w:val="single"/>
            </w:tcBorders>
            <w:vAlign w:val="center"/>
          </w:tcPr>
          <w:p w14:paraId="EC040000">
            <w:pPr>
              <w:ind/>
              <w:jc w:val="center"/>
              <w:rPr>
                <w:b w:val="1"/>
                <w:sz w:val="20"/>
              </w:rPr>
            </w:pPr>
            <w:r>
              <w:rPr>
                <w:b w:val="1"/>
                <w:sz w:val="20"/>
              </w:rPr>
              <w:t>4 240 121,52</w:t>
            </w:r>
          </w:p>
        </w:tc>
        <w:tc>
          <w:tcPr>
            <w:tcW w:type="dxa" w:w="1510"/>
            <w:tcBorders>
              <w:top w:color="000000" w:sz="4" w:val="single"/>
              <w:left w:color="000000" w:sz="4" w:val="single"/>
              <w:bottom w:color="000000" w:sz="4" w:val="single"/>
              <w:right w:color="000000" w:sz="4" w:val="single"/>
            </w:tcBorders>
            <w:shd w:fill="auto" w:val="clear"/>
            <w:vAlign w:val="center"/>
          </w:tcPr>
          <w:p w14:paraId="ED040000">
            <w:pPr>
              <w:ind/>
              <w:jc w:val="center"/>
              <w:rPr>
                <w:b w:val="1"/>
                <w:sz w:val="20"/>
              </w:rPr>
            </w:pPr>
          </w:p>
        </w:tc>
      </w:tr>
      <w:tr>
        <w:trPr>
          <w:trHeight w:hRule="atLeast" w:val="565"/>
        </w:trPr>
        <w:tc>
          <w:tcPr>
            <w:tcW w:type="dxa" w:w="708"/>
            <w:tcBorders>
              <w:top w:color="000000" w:sz="4" w:val="single"/>
              <w:left w:color="000000" w:sz="4" w:val="single"/>
              <w:bottom w:color="000000" w:sz="4" w:val="single"/>
              <w:right w:color="000000" w:sz="4" w:val="single"/>
            </w:tcBorders>
            <w:shd w:fill="auto" w:val="clear"/>
            <w:vAlign w:val="center"/>
          </w:tcPr>
          <w:p w14:paraId="EE040000">
            <w:pPr>
              <w:tabs>
                <w:tab w:leader="none" w:pos="210" w:val="left"/>
              </w:tabs>
              <w:ind/>
              <w:jc w:val="center"/>
            </w:pPr>
            <w:r>
              <w:rPr>
                <w:b w:val="1"/>
              </w:rPr>
              <w:t>2.1</w:t>
            </w:r>
          </w:p>
        </w:tc>
        <w:tc>
          <w:tcPr>
            <w:tcW w:type="dxa" w:w="3454"/>
            <w:tcBorders>
              <w:top w:color="000000" w:sz="4" w:val="single"/>
              <w:left w:color="000000" w:sz="4" w:val="single"/>
              <w:bottom w:color="000000" w:sz="4" w:val="single"/>
              <w:right w:color="000000" w:sz="4" w:val="single"/>
            </w:tcBorders>
            <w:shd w:fill="auto" w:val="clear"/>
            <w:vAlign w:val="center"/>
          </w:tcPr>
          <w:p w14:paraId="EF040000">
            <w:pPr>
              <w:pStyle w:val="Style_6"/>
              <w:spacing w:after="0"/>
              <w:ind/>
              <w:jc w:val="center"/>
            </w:pPr>
            <w:r>
              <w:rPr>
                <w:b w:val="1"/>
              </w:rPr>
              <w:t>Основное мероприятие 3.01 «Создание безопасной, удобной и привлекательной среды территории муниципального образования»</w:t>
            </w:r>
          </w:p>
        </w:tc>
        <w:tc>
          <w:tcPr>
            <w:tcW w:type="dxa" w:w="885"/>
            <w:tcBorders>
              <w:top w:color="000000" w:sz="4" w:val="single"/>
              <w:left w:color="000000" w:sz="4" w:val="single"/>
              <w:bottom w:color="000000" w:sz="4" w:val="single"/>
              <w:right w:color="000000" w:sz="4" w:val="single"/>
            </w:tcBorders>
            <w:shd w:fill="auto" w:val="clear"/>
            <w:vAlign w:val="center"/>
          </w:tcPr>
          <w:p w14:paraId="F0040000">
            <w:pPr>
              <w:ind/>
              <w:jc w:val="center"/>
              <w:rPr>
                <w:sz w:val="20"/>
              </w:rPr>
            </w:pPr>
            <w:r>
              <w:rPr>
                <w:b w:val="1"/>
                <w:sz w:val="20"/>
              </w:rPr>
              <w:t>9 748 419,07</w:t>
            </w:r>
          </w:p>
        </w:tc>
        <w:tc>
          <w:tcPr>
            <w:tcW w:type="dxa" w:w="915"/>
            <w:tcBorders>
              <w:top w:color="000000" w:sz="4" w:val="single"/>
              <w:left w:color="000000" w:sz="4" w:val="single"/>
              <w:bottom w:color="000000" w:sz="4" w:val="single"/>
              <w:right w:color="000000" w:sz="4" w:val="single"/>
            </w:tcBorders>
            <w:shd w:fill="auto" w:val="clear"/>
            <w:vAlign w:val="center"/>
          </w:tcPr>
          <w:p w14:paraId="F1040000">
            <w:pPr>
              <w:ind/>
              <w:jc w:val="center"/>
              <w:rPr>
                <w:sz w:val="20"/>
              </w:rPr>
            </w:pPr>
            <w:r>
              <w:rPr>
                <w:b w:val="1"/>
                <w:sz w:val="20"/>
              </w:rPr>
              <w:t>5 461 917,00</w:t>
            </w:r>
          </w:p>
        </w:tc>
        <w:tc>
          <w:tcPr>
            <w:tcW w:type="dxa" w:w="900"/>
            <w:tcBorders>
              <w:top w:color="000000" w:sz="4" w:val="single"/>
              <w:left w:color="000000" w:sz="4" w:val="single"/>
              <w:bottom w:color="000000" w:sz="4" w:val="single"/>
              <w:right w:color="000000" w:sz="4" w:val="single"/>
            </w:tcBorders>
            <w:shd w:fill="auto" w:val="clear"/>
            <w:vAlign w:val="center"/>
          </w:tcPr>
          <w:p w14:paraId="F2040000">
            <w:pPr>
              <w:ind/>
              <w:jc w:val="center"/>
              <w:rPr>
                <w:sz w:val="20"/>
              </w:rPr>
            </w:pPr>
            <w:r>
              <w:rPr>
                <w:b w:val="1"/>
                <w:sz w:val="20"/>
              </w:rPr>
              <w:t>2 493 458,86</w:t>
            </w:r>
          </w:p>
        </w:tc>
        <w:tc>
          <w:tcPr>
            <w:tcW w:type="dxa" w:w="930"/>
            <w:tcBorders>
              <w:top w:color="000000" w:sz="4" w:val="single"/>
              <w:left w:color="000000" w:sz="4" w:val="single"/>
              <w:bottom w:color="000000" w:sz="4" w:val="single"/>
              <w:right w:color="000000" w:sz="4" w:val="single"/>
            </w:tcBorders>
            <w:shd w:fill="auto" w:val="clear"/>
            <w:vAlign w:val="center"/>
          </w:tcPr>
          <w:p w14:paraId="F3040000">
            <w:pPr>
              <w:ind/>
              <w:jc w:val="center"/>
              <w:rPr>
                <w:sz w:val="20"/>
              </w:rPr>
            </w:pPr>
            <w:r>
              <w:rPr>
                <w:b w:val="1"/>
                <w:sz w:val="20"/>
              </w:rPr>
              <w:t>4 409 284,05</w:t>
            </w:r>
          </w:p>
        </w:tc>
        <w:tc>
          <w:tcPr>
            <w:tcW w:type="dxa" w:w="1275"/>
            <w:tcBorders>
              <w:top w:color="000000" w:sz="4" w:val="single"/>
              <w:left w:color="000000" w:sz="4" w:val="single"/>
              <w:bottom w:color="000000" w:sz="4" w:val="single"/>
              <w:right w:color="000000" w:sz="4" w:val="single"/>
            </w:tcBorders>
            <w:shd w:fill="auto" w:val="clear"/>
            <w:vAlign w:val="center"/>
          </w:tcPr>
          <w:p w14:paraId="F4040000">
            <w:pPr>
              <w:ind/>
              <w:jc w:val="center"/>
              <w:rPr>
                <w:sz w:val="20"/>
              </w:rPr>
            </w:pPr>
            <w:r>
              <w:rPr>
                <w:b w:val="1"/>
                <w:sz w:val="20"/>
              </w:rPr>
              <w:t xml:space="preserve">1 588 283,00 </w:t>
            </w:r>
          </w:p>
        </w:tc>
        <w:tc>
          <w:tcPr>
            <w:tcW w:type="dxa" w:w="1455"/>
            <w:tcBorders>
              <w:top w:color="000000" w:sz="4" w:val="single"/>
              <w:left w:color="000000" w:sz="4" w:val="single"/>
              <w:bottom w:color="000000" w:sz="4" w:val="single"/>
              <w:right w:color="000000" w:sz="4" w:val="single"/>
            </w:tcBorders>
            <w:shd w:fill="auto" w:val="clear"/>
            <w:vAlign w:val="center"/>
          </w:tcPr>
          <w:p w14:paraId="F5040000">
            <w:pPr>
              <w:ind/>
              <w:jc w:val="center"/>
              <w:rPr>
                <w:sz w:val="20"/>
              </w:rPr>
            </w:pPr>
            <w:r>
              <w:rPr>
                <w:b w:val="1"/>
                <w:sz w:val="20"/>
              </w:rPr>
              <w:t>16 944 658,00</w:t>
            </w:r>
          </w:p>
        </w:tc>
        <w:tc>
          <w:tcPr>
            <w:tcW w:type="dxa" w:w="1418"/>
            <w:tcBorders>
              <w:top w:color="000000" w:sz="4" w:val="single"/>
              <w:left w:color="000000" w:sz="4" w:val="single"/>
              <w:bottom w:color="000000" w:sz="4" w:val="single"/>
              <w:right w:color="000000" w:sz="4" w:val="single"/>
            </w:tcBorders>
            <w:vAlign w:val="center"/>
          </w:tcPr>
          <w:p w14:paraId="F6040000">
            <w:pPr>
              <w:ind/>
              <w:jc w:val="center"/>
              <w:rPr>
                <w:sz w:val="20"/>
              </w:rPr>
            </w:pPr>
            <w:r>
              <w:rPr>
                <w:b w:val="1"/>
                <w:sz w:val="20"/>
              </w:rPr>
              <w:t>5 975 948,52</w:t>
            </w:r>
          </w:p>
        </w:tc>
        <w:tc>
          <w:tcPr>
            <w:tcW w:type="dxa" w:w="1418"/>
            <w:tcBorders>
              <w:top w:color="000000" w:sz="4" w:val="single"/>
              <w:left w:color="000000" w:sz="4" w:val="single"/>
              <w:bottom w:color="000000" w:sz="4" w:val="single"/>
              <w:right w:color="000000" w:sz="4" w:val="single"/>
            </w:tcBorders>
            <w:vAlign w:val="center"/>
          </w:tcPr>
          <w:p w14:paraId="F7040000">
            <w:pPr>
              <w:ind/>
              <w:jc w:val="center"/>
              <w:rPr>
                <w:sz w:val="20"/>
              </w:rPr>
            </w:pPr>
            <w:r>
              <w:rPr>
                <w:b w:val="1"/>
                <w:sz w:val="20"/>
              </w:rPr>
              <w:t>4 240 121,52</w:t>
            </w:r>
          </w:p>
        </w:tc>
        <w:tc>
          <w:tcPr>
            <w:tcW w:type="dxa" w:w="1510"/>
            <w:tcBorders>
              <w:top w:color="000000" w:sz="4" w:val="single"/>
              <w:left w:color="000000" w:sz="4" w:val="single"/>
              <w:bottom w:color="000000" w:sz="4" w:val="single"/>
              <w:right w:color="000000" w:sz="4" w:val="single"/>
            </w:tcBorders>
            <w:shd w:fill="auto" w:val="clear"/>
            <w:vAlign w:val="center"/>
          </w:tcPr>
          <w:p w14:paraId="F804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F904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FA040000">
            <w:pPr>
              <w:ind w:firstLine="0" w:left="1700"/>
              <w:jc w:val="center"/>
            </w:pPr>
            <w:r>
              <w:rPr>
                <w:b w:val="1"/>
              </w:rP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FB040000">
            <w:pPr>
              <w:ind/>
              <w:jc w:val="center"/>
              <w:rPr>
                <w:sz w:val="20"/>
              </w:rPr>
            </w:pPr>
            <w:r>
              <w:rPr>
                <w:b w:val="1"/>
                <w:sz w:val="20"/>
              </w:rPr>
              <w:t>9 232 792,82</w:t>
            </w:r>
          </w:p>
        </w:tc>
        <w:tc>
          <w:tcPr>
            <w:tcW w:type="dxa" w:w="915"/>
            <w:tcBorders>
              <w:top w:color="000000" w:sz="4" w:val="single"/>
              <w:left w:color="000000" w:sz="4" w:val="single"/>
              <w:bottom w:color="000000" w:sz="4" w:val="single"/>
              <w:right w:color="000000" w:sz="4" w:val="single"/>
            </w:tcBorders>
            <w:shd w:fill="auto" w:val="clear"/>
            <w:vAlign w:val="center"/>
          </w:tcPr>
          <w:p w14:paraId="FC040000">
            <w:pPr>
              <w:ind/>
              <w:jc w:val="center"/>
              <w:rPr>
                <w:sz w:val="20"/>
              </w:rPr>
            </w:pPr>
            <w:r>
              <w:rPr>
                <w:b w:val="1"/>
                <w:sz w:val="20"/>
              </w:rPr>
              <w:t>4 464 390,00</w:t>
            </w:r>
          </w:p>
        </w:tc>
        <w:tc>
          <w:tcPr>
            <w:tcW w:type="dxa" w:w="900"/>
            <w:tcBorders>
              <w:top w:color="000000" w:sz="4" w:val="single"/>
              <w:left w:color="000000" w:sz="4" w:val="single"/>
              <w:bottom w:color="000000" w:sz="4" w:val="single"/>
              <w:right w:color="000000" w:sz="4" w:val="single"/>
            </w:tcBorders>
            <w:shd w:fill="auto" w:val="clear"/>
            <w:vAlign w:val="center"/>
          </w:tcPr>
          <w:p w14:paraId="FD040000">
            <w:pPr>
              <w:ind/>
              <w:jc w:val="center"/>
              <w:rPr>
                <w:sz w:val="20"/>
              </w:rPr>
            </w:pPr>
            <w:r>
              <w:rPr>
                <w:b w:val="1"/>
                <w:sz w:val="20"/>
              </w:rPr>
              <w:t>1 046 982,00</w:t>
            </w:r>
          </w:p>
        </w:tc>
        <w:tc>
          <w:tcPr>
            <w:tcW w:type="dxa" w:w="930"/>
            <w:tcBorders>
              <w:top w:color="000000" w:sz="4" w:val="single"/>
              <w:left w:color="000000" w:sz="4" w:val="single"/>
              <w:bottom w:color="000000" w:sz="4" w:val="single"/>
              <w:right w:color="000000" w:sz="4" w:val="single"/>
            </w:tcBorders>
            <w:shd w:fill="auto" w:val="clear"/>
            <w:vAlign w:val="center"/>
          </w:tcPr>
          <w:p w14:paraId="FE040000">
            <w:pPr>
              <w:ind/>
              <w:jc w:val="center"/>
              <w:rPr>
                <w:sz w:val="20"/>
              </w:rPr>
            </w:pPr>
            <w:r>
              <w:rPr>
                <w:b w:val="1"/>
                <w:sz w:val="20"/>
              </w:rPr>
              <w:t>3 275 900,05</w:t>
            </w:r>
          </w:p>
        </w:tc>
        <w:tc>
          <w:tcPr>
            <w:tcW w:type="dxa" w:w="1275"/>
            <w:tcBorders>
              <w:top w:color="000000" w:sz="4" w:val="single"/>
              <w:left w:color="000000" w:sz="4" w:val="single"/>
              <w:bottom w:color="000000" w:sz="4" w:val="single"/>
              <w:right w:color="000000" w:sz="4" w:val="single"/>
            </w:tcBorders>
            <w:shd w:fill="auto" w:val="clear"/>
            <w:vAlign w:val="center"/>
          </w:tcPr>
          <w:p w14:paraId="FF040000">
            <w:pPr>
              <w:ind/>
              <w:jc w:val="center"/>
              <w:rPr>
                <w:b w:val="1"/>
                <w:sz w:val="20"/>
              </w:rPr>
            </w:pPr>
            <w:r>
              <w:rPr>
                <w:b w:val="1"/>
                <w:sz w:val="20"/>
              </w:rPr>
              <w:t>117 574,80</w:t>
            </w:r>
          </w:p>
        </w:tc>
        <w:tc>
          <w:tcPr>
            <w:tcW w:type="dxa" w:w="1455"/>
            <w:tcBorders>
              <w:top w:color="000000" w:sz="4" w:val="single"/>
              <w:left w:color="000000" w:sz="4" w:val="single"/>
              <w:bottom w:color="000000" w:sz="4" w:val="single"/>
              <w:right w:color="000000" w:sz="4" w:val="single"/>
            </w:tcBorders>
            <w:shd w:fill="auto" w:val="clear"/>
            <w:vAlign w:val="center"/>
          </w:tcPr>
          <w:p w14:paraId="00050000">
            <w:pPr>
              <w:ind/>
              <w:jc w:val="center"/>
              <w:rPr>
                <w:b w:val="1"/>
                <w:sz w:val="20"/>
              </w:rPr>
            </w:pPr>
            <w:r>
              <w:rPr>
                <w:b w:val="1"/>
                <w:sz w:val="20"/>
              </w:rPr>
              <w:t>15 702 045,52</w:t>
            </w:r>
          </w:p>
        </w:tc>
        <w:tc>
          <w:tcPr>
            <w:tcW w:type="dxa" w:w="1418"/>
            <w:tcBorders>
              <w:top w:color="000000" w:sz="4" w:val="single"/>
              <w:left w:color="000000" w:sz="4" w:val="single"/>
              <w:bottom w:color="000000" w:sz="4" w:val="single"/>
              <w:right w:color="000000" w:sz="4" w:val="single"/>
            </w:tcBorders>
            <w:vAlign w:val="center"/>
          </w:tcPr>
          <w:p w14:paraId="01050000">
            <w:pPr>
              <w:ind/>
              <w:jc w:val="center"/>
              <w:rPr>
                <w:b w:val="1"/>
                <w:sz w:val="20"/>
              </w:rPr>
            </w:pPr>
            <w:r>
              <w:rPr>
                <w:b w:val="1"/>
                <w:sz w:val="20"/>
              </w:rPr>
              <w:t>4 733 335,52</w:t>
            </w:r>
          </w:p>
        </w:tc>
        <w:tc>
          <w:tcPr>
            <w:tcW w:type="dxa" w:w="1418"/>
            <w:tcBorders>
              <w:top w:color="000000" w:sz="4" w:val="single"/>
              <w:left w:color="000000" w:sz="4" w:val="single"/>
              <w:bottom w:color="000000" w:sz="4" w:val="single"/>
              <w:right w:color="000000" w:sz="4" w:val="single"/>
            </w:tcBorders>
            <w:vAlign w:val="center"/>
          </w:tcPr>
          <w:p w14:paraId="02050000">
            <w:pPr>
              <w:ind/>
              <w:jc w:val="center"/>
              <w:rPr>
                <w:b w:val="1"/>
                <w:sz w:val="20"/>
              </w:rPr>
            </w:pPr>
            <w:r>
              <w:rPr>
                <w:b w:val="1"/>
                <w:sz w:val="20"/>
              </w:rPr>
              <w:t>2 997 508,52</w:t>
            </w:r>
          </w:p>
        </w:tc>
        <w:tc>
          <w:tcPr>
            <w:tcW w:type="dxa" w:w="1510"/>
            <w:tcBorders>
              <w:top w:color="000000" w:sz="4" w:val="single"/>
              <w:left w:color="000000" w:sz="4" w:val="single"/>
              <w:bottom w:color="000000" w:sz="4" w:val="single"/>
              <w:right w:color="000000" w:sz="4" w:val="single"/>
            </w:tcBorders>
            <w:shd w:fill="auto" w:val="clear"/>
            <w:vAlign w:val="center"/>
          </w:tcPr>
          <w:p w14:paraId="03050000">
            <w:pPr>
              <w:ind/>
              <w:jc w:val="center"/>
              <w:rPr>
                <w:b w:val="1"/>
                <w:sz w:val="20"/>
              </w:rPr>
            </w:pPr>
          </w:p>
        </w:tc>
      </w:tr>
      <w:tr>
        <w:trPr>
          <w:trHeight w:hRule="atLeast" w:val="217"/>
        </w:trPr>
        <w:tc>
          <w:tcPr>
            <w:tcW w:type="dxa" w:w="708"/>
            <w:tcBorders>
              <w:top w:color="000000" w:sz="4" w:val="single"/>
              <w:left w:color="000000" w:sz="4" w:val="single"/>
              <w:bottom w:color="000000" w:sz="4" w:val="single"/>
              <w:right w:color="000000" w:sz="4" w:val="single"/>
            </w:tcBorders>
            <w:shd w:fill="auto" w:val="clear"/>
            <w:vAlign w:val="center"/>
          </w:tcPr>
          <w:p w14:paraId="0405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05050000">
            <w:pPr>
              <w:ind w:firstLine="0" w:left="1700"/>
              <w:jc w:val="center"/>
            </w:pPr>
            <w:r>
              <w:rPr>
                <w:b w:val="1"/>
              </w:rP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06050000">
            <w:pPr>
              <w:ind/>
              <w:jc w:val="center"/>
              <w:rPr>
                <w:sz w:val="20"/>
              </w:rPr>
            </w:pPr>
            <w:r>
              <w:rPr>
                <w:b w:val="1"/>
                <w:sz w:val="20"/>
              </w:rPr>
              <w:t>515 626,25</w:t>
            </w:r>
          </w:p>
        </w:tc>
        <w:tc>
          <w:tcPr>
            <w:tcW w:type="dxa" w:w="915"/>
            <w:tcBorders>
              <w:top w:color="000000" w:sz="4" w:val="single"/>
              <w:left w:color="000000" w:sz="4" w:val="single"/>
              <w:bottom w:color="000000" w:sz="4" w:val="single"/>
              <w:right w:color="000000" w:sz="4" w:val="single"/>
            </w:tcBorders>
            <w:shd w:fill="auto" w:val="clear"/>
            <w:vAlign w:val="center"/>
          </w:tcPr>
          <w:p w14:paraId="07050000">
            <w:pPr>
              <w:ind/>
              <w:jc w:val="center"/>
              <w:rPr>
                <w:sz w:val="20"/>
              </w:rPr>
            </w:pPr>
            <w:r>
              <w:rPr>
                <w:b w:val="1"/>
                <w:sz w:val="20"/>
              </w:rPr>
              <w:t>997 527,00</w:t>
            </w:r>
          </w:p>
        </w:tc>
        <w:tc>
          <w:tcPr>
            <w:tcW w:type="dxa" w:w="900"/>
            <w:tcBorders>
              <w:top w:color="000000" w:sz="4" w:val="single"/>
              <w:left w:color="000000" w:sz="4" w:val="single"/>
              <w:bottom w:color="000000" w:sz="4" w:val="single"/>
              <w:right w:color="000000" w:sz="4" w:val="single"/>
            </w:tcBorders>
            <w:shd w:fill="auto" w:val="clear"/>
            <w:vAlign w:val="center"/>
          </w:tcPr>
          <w:p w14:paraId="08050000">
            <w:pPr>
              <w:ind/>
              <w:jc w:val="center"/>
              <w:rPr>
                <w:sz w:val="20"/>
              </w:rPr>
            </w:pPr>
            <w:r>
              <w:rPr>
                <w:b w:val="1"/>
                <w:sz w:val="20"/>
              </w:rPr>
              <w:t>1 046 982,00</w:t>
            </w:r>
          </w:p>
        </w:tc>
        <w:tc>
          <w:tcPr>
            <w:tcW w:type="dxa" w:w="930"/>
            <w:tcBorders>
              <w:top w:color="000000" w:sz="4" w:val="single"/>
              <w:left w:color="000000" w:sz="4" w:val="single"/>
              <w:bottom w:color="000000" w:sz="4" w:val="single"/>
              <w:right w:color="000000" w:sz="4" w:val="single"/>
            </w:tcBorders>
            <w:shd w:fill="auto" w:val="clear"/>
            <w:vAlign w:val="center"/>
          </w:tcPr>
          <w:p w14:paraId="09050000">
            <w:pPr>
              <w:ind/>
              <w:jc w:val="center"/>
              <w:rPr>
                <w:sz w:val="20"/>
              </w:rPr>
            </w:pPr>
            <w:r>
              <w:rPr>
                <w:b w:val="1"/>
                <w:sz w:val="20"/>
              </w:rPr>
              <w:t>1 133 384,00</w:t>
            </w:r>
          </w:p>
        </w:tc>
        <w:tc>
          <w:tcPr>
            <w:tcW w:type="dxa" w:w="1275"/>
            <w:tcBorders>
              <w:top w:color="000000" w:sz="4" w:val="single"/>
              <w:left w:color="000000" w:sz="4" w:val="single"/>
              <w:bottom w:color="000000" w:sz="4" w:val="single"/>
              <w:right w:color="000000" w:sz="4" w:val="single"/>
            </w:tcBorders>
            <w:shd w:fill="auto" w:val="clear"/>
            <w:vAlign w:val="center"/>
          </w:tcPr>
          <w:p w14:paraId="0A050000">
            <w:pPr>
              <w:ind/>
              <w:jc w:val="center"/>
              <w:rPr>
                <w:sz w:val="20"/>
              </w:rPr>
            </w:pPr>
            <w:r>
              <w:rPr>
                <w:b w:val="1"/>
                <w:sz w:val="20"/>
              </w:rPr>
              <w:t>1 470 709,00</w:t>
            </w:r>
          </w:p>
        </w:tc>
        <w:tc>
          <w:tcPr>
            <w:tcW w:type="dxa" w:w="1455"/>
            <w:tcBorders>
              <w:top w:color="000000" w:sz="4" w:val="single"/>
              <w:left w:color="000000" w:sz="4" w:val="single"/>
              <w:bottom w:color="000000" w:sz="4" w:val="single"/>
              <w:right w:color="000000" w:sz="4" w:val="single"/>
            </w:tcBorders>
            <w:shd w:fill="auto" w:val="clear"/>
            <w:vAlign w:val="center"/>
          </w:tcPr>
          <w:p w14:paraId="0B050000">
            <w:pPr>
              <w:ind/>
              <w:jc w:val="center"/>
              <w:rPr>
                <w:sz w:val="20"/>
              </w:rPr>
            </w:pPr>
            <w:r>
              <w:rPr>
                <w:b w:val="1"/>
                <w:sz w:val="20"/>
              </w:rPr>
              <w:t>1 242 613,00</w:t>
            </w:r>
          </w:p>
        </w:tc>
        <w:tc>
          <w:tcPr>
            <w:tcW w:type="dxa" w:w="1418"/>
            <w:tcBorders>
              <w:top w:color="000000" w:sz="4" w:val="single"/>
              <w:left w:color="000000" w:sz="4" w:val="single"/>
              <w:bottom w:color="000000" w:sz="4" w:val="single"/>
              <w:right w:color="000000" w:sz="4" w:val="single"/>
            </w:tcBorders>
            <w:vAlign w:val="center"/>
          </w:tcPr>
          <w:p w14:paraId="0C050000">
            <w:pPr>
              <w:ind/>
              <w:jc w:val="center"/>
              <w:rPr>
                <w:b w:val="1"/>
                <w:sz w:val="20"/>
              </w:rPr>
            </w:pPr>
            <w:r>
              <w:rPr>
                <w:b w:val="1"/>
                <w:sz w:val="20"/>
              </w:rPr>
              <w:t>1 242 613,00</w:t>
            </w:r>
          </w:p>
        </w:tc>
        <w:tc>
          <w:tcPr>
            <w:tcW w:type="dxa" w:w="1418"/>
            <w:tcBorders>
              <w:top w:color="000000" w:sz="4" w:val="single"/>
              <w:left w:color="000000" w:sz="4" w:val="single"/>
              <w:bottom w:color="000000" w:sz="4" w:val="single"/>
              <w:right w:color="000000" w:sz="4" w:val="single"/>
            </w:tcBorders>
            <w:vAlign w:val="center"/>
          </w:tcPr>
          <w:p w14:paraId="0D050000">
            <w:pPr>
              <w:ind/>
              <w:jc w:val="center"/>
              <w:rPr>
                <w:b w:val="1"/>
                <w:sz w:val="20"/>
              </w:rPr>
            </w:pPr>
            <w:r>
              <w:rPr>
                <w:b w:val="1"/>
                <w:sz w:val="20"/>
              </w:rPr>
              <w:t>1 242 613,00</w:t>
            </w:r>
          </w:p>
        </w:tc>
        <w:tc>
          <w:tcPr>
            <w:tcW w:type="dxa" w:w="1510"/>
            <w:tcBorders>
              <w:top w:color="000000" w:sz="4" w:val="single"/>
              <w:left w:color="000000" w:sz="4" w:val="single"/>
              <w:bottom w:color="000000" w:sz="4" w:val="single"/>
              <w:right w:color="000000" w:sz="4" w:val="single"/>
            </w:tcBorders>
            <w:shd w:fill="auto" w:val="clear"/>
            <w:vAlign w:val="center"/>
          </w:tcPr>
          <w:p w14:paraId="0E050000">
            <w:pPr>
              <w:ind/>
              <w:jc w:val="center"/>
              <w:rPr>
                <w:b w:val="1"/>
                <w:i w:val="1"/>
                <w:sz w:val="20"/>
              </w:rPr>
            </w:pPr>
          </w:p>
        </w:tc>
      </w:tr>
      <w:tr>
        <w:trPr>
          <w:trHeight w:hRule="atLeast" w:val="736"/>
        </w:trPr>
        <w:tc>
          <w:tcPr>
            <w:tcW w:type="dxa" w:w="708"/>
            <w:tcBorders>
              <w:top w:color="000000" w:sz="4" w:val="single"/>
              <w:left w:color="000000" w:sz="4" w:val="single"/>
              <w:bottom w:color="000000" w:sz="4" w:val="single"/>
              <w:right w:color="000000" w:sz="4" w:val="single"/>
            </w:tcBorders>
            <w:shd w:fill="auto" w:val="clear"/>
            <w:vAlign w:val="center"/>
          </w:tcPr>
          <w:p w14:paraId="0F050000">
            <w:pPr>
              <w:tabs>
                <w:tab w:leader="none" w:pos="210" w:val="left"/>
              </w:tabs>
              <w:ind/>
              <w:jc w:val="center"/>
              <w:rPr>
                <w:b w:val="1"/>
                <w:i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10050000">
            <w:pPr>
              <w:ind w:firstLine="0" w:left="285"/>
              <w:jc w:val="center"/>
            </w:pPr>
            <w:r>
              <w:t>Благоустройство территории в п. Горшечное (парк, стадион)</w:t>
            </w:r>
          </w:p>
        </w:tc>
        <w:tc>
          <w:tcPr>
            <w:tcW w:type="dxa" w:w="885"/>
            <w:tcBorders>
              <w:top w:color="000000" w:sz="4" w:val="single"/>
              <w:left w:color="000000" w:sz="4" w:val="single"/>
              <w:bottom w:color="000000" w:sz="4" w:val="single"/>
              <w:right w:color="000000" w:sz="4" w:val="single"/>
            </w:tcBorders>
            <w:shd w:fill="auto" w:val="clear"/>
            <w:vAlign w:val="center"/>
          </w:tcPr>
          <w:p w14:paraId="11050000">
            <w:pPr>
              <w:ind/>
              <w:jc w:val="center"/>
              <w:rPr>
                <w:sz w:val="20"/>
              </w:rPr>
            </w:pPr>
            <w:r>
              <w:rPr>
                <w:sz w:val="20"/>
              </w:rPr>
              <w:t>5 000 000</w:t>
            </w:r>
          </w:p>
        </w:tc>
        <w:tc>
          <w:tcPr>
            <w:tcW w:type="dxa" w:w="915"/>
            <w:tcBorders>
              <w:top w:color="000000" w:sz="4" w:val="single"/>
              <w:left w:color="000000" w:sz="4" w:val="single"/>
              <w:bottom w:color="000000" w:sz="4" w:val="single"/>
              <w:right w:color="000000" w:sz="4" w:val="single"/>
            </w:tcBorders>
            <w:shd w:fill="auto" w:val="clear"/>
            <w:vAlign w:val="center"/>
          </w:tcPr>
          <w:p w14:paraId="1205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1305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1405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1505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1605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17050000">
            <w:pPr>
              <w:ind/>
              <w:jc w:val="center"/>
              <w:rPr>
                <w:b w:val="1"/>
                <w:i w:val="1"/>
                <w:sz w:val="20"/>
              </w:rPr>
            </w:pPr>
          </w:p>
        </w:tc>
        <w:tc>
          <w:tcPr>
            <w:tcW w:type="dxa" w:w="1418"/>
            <w:tcBorders>
              <w:top w:color="000000" w:sz="4" w:val="single"/>
              <w:left w:color="000000" w:sz="4" w:val="single"/>
              <w:bottom w:color="000000" w:sz="4" w:val="single"/>
              <w:right w:color="000000" w:sz="4" w:val="single"/>
            </w:tcBorders>
          </w:tcPr>
          <w:p w14:paraId="18050000">
            <w:pPr>
              <w:ind/>
              <w:jc w:val="center"/>
              <w:rPr>
                <w:b w:val="1"/>
                <w:i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19050000">
            <w:pPr>
              <w:ind/>
              <w:jc w:val="center"/>
              <w:rPr>
                <w:b w:val="1"/>
                <w:i w:val="1"/>
                <w:sz w:val="20"/>
              </w:rPr>
            </w:pPr>
          </w:p>
        </w:tc>
      </w:tr>
      <w:tr>
        <w:trPr>
          <w:trHeight w:hRule="atLeast" w:val="217"/>
        </w:trPr>
        <w:tc>
          <w:tcPr>
            <w:tcW w:type="dxa" w:w="708"/>
            <w:tcBorders>
              <w:top w:color="000000" w:sz="4" w:val="single"/>
              <w:left w:color="000000" w:sz="4" w:val="single"/>
              <w:bottom w:color="000000" w:sz="4" w:val="single"/>
              <w:right w:color="000000" w:sz="4" w:val="single"/>
            </w:tcBorders>
            <w:shd w:fill="auto" w:val="clear"/>
            <w:vAlign w:val="center"/>
          </w:tcPr>
          <w:p w14:paraId="1A050000">
            <w:pPr>
              <w:tabs>
                <w:tab w:leader="none" w:pos="210" w:val="left"/>
              </w:tabs>
              <w:ind/>
              <w:jc w:val="center"/>
              <w:rPr>
                <w:i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1B050000">
            <w:pPr>
              <w:ind w:firstLine="0" w:left="1700"/>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1C050000">
            <w:pPr>
              <w:ind/>
              <w:jc w:val="center"/>
              <w:rPr>
                <w:sz w:val="20"/>
              </w:rPr>
            </w:pPr>
            <w:r>
              <w:rPr>
                <w:sz w:val="20"/>
              </w:rPr>
              <w:t>5 000 000</w:t>
            </w:r>
          </w:p>
        </w:tc>
        <w:tc>
          <w:tcPr>
            <w:tcW w:type="dxa" w:w="915"/>
            <w:tcBorders>
              <w:top w:color="000000" w:sz="4" w:val="single"/>
              <w:left w:color="000000" w:sz="4" w:val="single"/>
              <w:bottom w:color="000000" w:sz="4" w:val="single"/>
              <w:right w:color="000000" w:sz="4" w:val="single"/>
            </w:tcBorders>
            <w:shd w:fill="auto" w:val="clear"/>
            <w:vAlign w:val="center"/>
          </w:tcPr>
          <w:p w14:paraId="1D05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1E05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1F05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2005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2105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22050000">
            <w:pPr>
              <w:ind/>
              <w:jc w:val="center"/>
              <w:rPr>
                <w:b w:val="1"/>
                <w:i w:val="1"/>
                <w:sz w:val="20"/>
              </w:rPr>
            </w:pPr>
          </w:p>
        </w:tc>
        <w:tc>
          <w:tcPr>
            <w:tcW w:type="dxa" w:w="1418"/>
            <w:tcBorders>
              <w:top w:color="000000" w:sz="4" w:val="single"/>
              <w:left w:color="000000" w:sz="4" w:val="single"/>
              <w:bottom w:color="000000" w:sz="4" w:val="single"/>
              <w:right w:color="000000" w:sz="4" w:val="single"/>
            </w:tcBorders>
          </w:tcPr>
          <w:p w14:paraId="23050000">
            <w:pPr>
              <w:ind/>
              <w:jc w:val="center"/>
              <w:rPr>
                <w:b w:val="1"/>
                <w:i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24050000">
            <w:pPr>
              <w:ind/>
              <w:jc w:val="center"/>
              <w:rPr>
                <w:b w:val="1"/>
                <w:i w:val="1"/>
                <w:sz w:val="20"/>
              </w:rPr>
            </w:pPr>
          </w:p>
        </w:tc>
      </w:tr>
      <w:tr>
        <w:trPr>
          <w:trHeight w:hRule="atLeast" w:val="217"/>
        </w:trPr>
        <w:tc>
          <w:tcPr>
            <w:tcW w:type="dxa" w:w="708"/>
            <w:tcBorders>
              <w:top w:color="000000" w:sz="4" w:val="single"/>
              <w:left w:color="000000" w:sz="4" w:val="single"/>
              <w:bottom w:color="000000" w:sz="4" w:val="single"/>
              <w:right w:color="000000" w:sz="4" w:val="single"/>
            </w:tcBorders>
            <w:shd w:fill="auto" w:val="clear"/>
            <w:vAlign w:val="center"/>
          </w:tcPr>
          <w:p w14:paraId="25050000">
            <w:pPr>
              <w:tabs>
                <w:tab w:leader="none" w:pos="210" w:val="left"/>
              </w:tabs>
              <w:ind/>
              <w:jc w:val="center"/>
              <w:rPr>
                <w:i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26050000">
            <w:pPr>
              <w:ind w:firstLine="0" w:left="1700"/>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2705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2805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2905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2A05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2B05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2C05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2D050000">
            <w:pPr>
              <w:ind/>
              <w:jc w:val="center"/>
              <w:rPr>
                <w:b w:val="1"/>
                <w:i w:val="1"/>
                <w:sz w:val="20"/>
              </w:rPr>
            </w:pPr>
          </w:p>
        </w:tc>
        <w:tc>
          <w:tcPr>
            <w:tcW w:type="dxa" w:w="1418"/>
            <w:tcBorders>
              <w:top w:color="000000" w:sz="4" w:val="single"/>
              <w:left w:color="000000" w:sz="4" w:val="single"/>
              <w:bottom w:color="000000" w:sz="4" w:val="single"/>
              <w:right w:color="000000" w:sz="4" w:val="single"/>
            </w:tcBorders>
          </w:tcPr>
          <w:p w14:paraId="2E050000">
            <w:pPr>
              <w:ind/>
              <w:jc w:val="center"/>
              <w:rPr>
                <w:b w:val="1"/>
                <w:i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2F050000">
            <w:pPr>
              <w:ind/>
              <w:jc w:val="center"/>
              <w:rPr>
                <w:b w:val="1"/>
                <w:i w:val="1"/>
                <w:sz w:val="20"/>
              </w:rPr>
            </w:pPr>
          </w:p>
        </w:tc>
      </w:tr>
      <w:tr>
        <w:trPr>
          <w:trHeight w:hRule="atLeast" w:val="217"/>
        </w:trPr>
        <w:tc>
          <w:tcPr>
            <w:tcW w:type="dxa" w:w="708"/>
            <w:tcBorders>
              <w:top w:color="000000" w:sz="4" w:val="single"/>
              <w:left w:color="000000" w:sz="4" w:val="single"/>
              <w:bottom w:color="000000" w:sz="4" w:val="single"/>
              <w:right w:color="000000" w:sz="4" w:val="single"/>
            </w:tcBorders>
            <w:shd w:fill="auto" w:val="clear"/>
            <w:vAlign w:val="center"/>
          </w:tcPr>
          <w:p w14:paraId="30050000">
            <w:pPr>
              <w:tabs>
                <w:tab w:leader="none" w:pos="210" w:val="left"/>
              </w:tabs>
              <w:ind/>
              <w:jc w:val="center"/>
              <w:rPr>
                <w:i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31050000">
            <w:pPr>
              <w:ind/>
              <w:jc w:val="center"/>
            </w:pPr>
            <w:r>
              <w:t>Благоустройство территории сельсоветов</w:t>
            </w:r>
          </w:p>
        </w:tc>
        <w:tc>
          <w:tcPr>
            <w:tcW w:type="dxa" w:w="885"/>
            <w:tcBorders>
              <w:top w:color="000000" w:sz="4" w:val="single"/>
              <w:left w:color="000000" w:sz="4" w:val="single"/>
              <w:bottom w:color="000000" w:sz="4" w:val="single"/>
              <w:right w:color="000000" w:sz="4" w:val="single"/>
            </w:tcBorders>
            <w:shd w:fill="auto" w:val="clear"/>
            <w:vAlign w:val="center"/>
          </w:tcPr>
          <w:p w14:paraId="32050000">
            <w:pPr>
              <w:ind/>
              <w:jc w:val="center"/>
              <w:rPr>
                <w:sz w:val="20"/>
              </w:rPr>
            </w:pPr>
            <w:r>
              <w:rPr>
                <w:sz w:val="20"/>
              </w:rPr>
              <w:t>3 050 689,70</w:t>
            </w:r>
          </w:p>
        </w:tc>
        <w:tc>
          <w:tcPr>
            <w:tcW w:type="dxa" w:w="915"/>
            <w:tcBorders>
              <w:top w:color="000000" w:sz="4" w:val="single"/>
              <w:left w:color="000000" w:sz="4" w:val="single"/>
              <w:bottom w:color="000000" w:sz="4" w:val="single"/>
              <w:right w:color="000000" w:sz="4" w:val="single"/>
            </w:tcBorders>
            <w:shd w:fill="auto" w:val="clear"/>
            <w:vAlign w:val="center"/>
          </w:tcPr>
          <w:p w14:paraId="3305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3405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3505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3605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3705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38050000">
            <w:pPr>
              <w:ind/>
              <w:jc w:val="center"/>
              <w:rPr>
                <w:b w:val="1"/>
                <w:i w:val="1"/>
                <w:sz w:val="20"/>
              </w:rPr>
            </w:pPr>
          </w:p>
        </w:tc>
        <w:tc>
          <w:tcPr>
            <w:tcW w:type="dxa" w:w="1418"/>
            <w:tcBorders>
              <w:top w:color="000000" w:sz="4" w:val="single"/>
              <w:left w:color="000000" w:sz="4" w:val="single"/>
              <w:bottom w:color="000000" w:sz="4" w:val="single"/>
              <w:right w:color="000000" w:sz="4" w:val="single"/>
            </w:tcBorders>
          </w:tcPr>
          <w:p w14:paraId="39050000">
            <w:pPr>
              <w:ind/>
              <w:jc w:val="center"/>
              <w:rPr>
                <w:b w:val="1"/>
                <w:i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3A050000">
            <w:pPr>
              <w:ind/>
              <w:jc w:val="center"/>
              <w:rPr>
                <w:b w:val="1"/>
                <w:i w:val="1"/>
                <w:sz w:val="20"/>
              </w:rPr>
            </w:pPr>
          </w:p>
        </w:tc>
      </w:tr>
      <w:tr>
        <w:trPr>
          <w:trHeight w:hRule="atLeast" w:val="217"/>
        </w:trPr>
        <w:tc>
          <w:tcPr>
            <w:tcW w:type="dxa" w:w="708"/>
            <w:tcBorders>
              <w:top w:color="000000" w:sz="4" w:val="single"/>
              <w:left w:color="000000" w:sz="4" w:val="single"/>
              <w:bottom w:color="000000" w:sz="4" w:val="single"/>
              <w:right w:color="000000" w:sz="4" w:val="single"/>
            </w:tcBorders>
            <w:shd w:fill="auto" w:val="clear"/>
            <w:vAlign w:val="center"/>
          </w:tcPr>
          <w:p w14:paraId="3B050000">
            <w:pPr>
              <w:tabs>
                <w:tab w:leader="none" w:pos="210" w:val="left"/>
              </w:tabs>
              <w:ind/>
              <w:jc w:val="center"/>
              <w:rPr>
                <w:i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3C050000">
            <w:pPr>
              <w:ind w:firstLine="0" w:left="1700"/>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3D050000">
            <w:pPr>
              <w:ind/>
              <w:jc w:val="center"/>
              <w:rPr>
                <w:sz w:val="20"/>
              </w:rPr>
            </w:pPr>
            <w:r>
              <w:rPr>
                <w:sz w:val="20"/>
              </w:rPr>
              <w:t>3 050 689,70</w:t>
            </w:r>
          </w:p>
        </w:tc>
        <w:tc>
          <w:tcPr>
            <w:tcW w:type="dxa" w:w="915"/>
            <w:tcBorders>
              <w:top w:color="000000" w:sz="4" w:val="single"/>
              <w:left w:color="000000" w:sz="4" w:val="single"/>
              <w:bottom w:color="000000" w:sz="4" w:val="single"/>
              <w:right w:color="000000" w:sz="4" w:val="single"/>
            </w:tcBorders>
            <w:shd w:fill="auto" w:val="clear"/>
            <w:vAlign w:val="center"/>
          </w:tcPr>
          <w:p w14:paraId="3E05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3F05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4005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4105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4205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43050000">
            <w:pPr>
              <w:ind/>
              <w:jc w:val="center"/>
              <w:rPr>
                <w:b w:val="1"/>
                <w:i w:val="1"/>
                <w:sz w:val="20"/>
              </w:rPr>
            </w:pPr>
          </w:p>
        </w:tc>
        <w:tc>
          <w:tcPr>
            <w:tcW w:type="dxa" w:w="1418"/>
            <w:tcBorders>
              <w:top w:color="000000" w:sz="4" w:val="single"/>
              <w:left w:color="000000" w:sz="4" w:val="single"/>
              <w:bottom w:color="000000" w:sz="4" w:val="single"/>
              <w:right w:color="000000" w:sz="4" w:val="single"/>
            </w:tcBorders>
          </w:tcPr>
          <w:p w14:paraId="44050000">
            <w:pPr>
              <w:ind/>
              <w:jc w:val="center"/>
              <w:rPr>
                <w:b w:val="1"/>
                <w:i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45050000">
            <w:pPr>
              <w:ind/>
              <w:jc w:val="center"/>
              <w:rPr>
                <w:b w:val="1"/>
                <w:i w:val="1"/>
                <w:sz w:val="20"/>
              </w:rPr>
            </w:pPr>
          </w:p>
        </w:tc>
      </w:tr>
      <w:tr>
        <w:trPr>
          <w:trHeight w:hRule="atLeast" w:val="217"/>
        </w:trPr>
        <w:tc>
          <w:tcPr>
            <w:tcW w:type="dxa" w:w="708"/>
            <w:tcBorders>
              <w:top w:color="000000" w:sz="4" w:val="single"/>
              <w:left w:color="000000" w:sz="4" w:val="single"/>
              <w:bottom w:color="000000" w:sz="4" w:val="single"/>
              <w:right w:color="000000" w:sz="4" w:val="single"/>
            </w:tcBorders>
            <w:shd w:fill="auto" w:val="clear"/>
            <w:vAlign w:val="center"/>
          </w:tcPr>
          <w:p w14:paraId="46050000">
            <w:pPr>
              <w:tabs>
                <w:tab w:leader="none" w:pos="210" w:val="left"/>
              </w:tabs>
              <w:ind/>
              <w:jc w:val="center"/>
              <w:rPr>
                <w:i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47050000">
            <w:pPr>
              <w:ind w:firstLine="0" w:left="1700"/>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4805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4905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4A05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4B05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4C05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4D05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4E050000">
            <w:pPr>
              <w:ind/>
              <w:jc w:val="center"/>
              <w:rPr>
                <w:b w:val="1"/>
                <w:i w:val="1"/>
                <w:sz w:val="20"/>
              </w:rPr>
            </w:pPr>
          </w:p>
        </w:tc>
        <w:tc>
          <w:tcPr>
            <w:tcW w:type="dxa" w:w="1418"/>
            <w:tcBorders>
              <w:top w:color="000000" w:sz="4" w:val="single"/>
              <w:left w:color="000000" w:sz="4" w:val="single"/>
              <w:bottom w:color="000000" w:sz="4" w:val="single"/>
              <w:right w:color="000000" w:sz="4" w:val="single"/>
            </w:tcBorders>
          </w:tcPr>
          <w:p w14:paraId="4F050000">
            <w:pPr>
              <w:ind/>
              <w:jc w:val="center"/>
              <w:rPr>
                <w:b w:val="1"/>
                <w:i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50050000">
            <w:pPr>
              <w:ind/>
              <w:jc w:val="center"/>
              <w:rPr>
                <w:b w:val="1"/>
                <w:i w:val="1"/>
                <w:sz w:val="20"/>
              </w:rPr>
            </w:pPr>
          </w:p>
        </w:tc>
      </w:tr>
      <w:tr>
        <w:trPr>
          <w:trHeight w:hRule="atLeast" w:val="281"/>
        </w:trPr>
        <w:tc>
          <w:tcPr>
            <w:tcW w:type="dxa" w:w="708"/>
            <w:tcBorders>
              <w:top w:color="000000" w:sz="4" w:val="single"/>
              <w:left w:color="000000" w:sz="4" w:val="single"/>
              <w:bottom w:color="000000" w:sz="4" w:val="single"/>
              <w:right w:color="000000" w:sz="4" w:val="single"/>
            </w:tcBorders>
            <w:shd w:fill="auto" w:val="clear"/>
            <w:vAlign w:val="center"/>
          </w:tcPr>
          <w:p w14:paraId="51050000">
            <w:pPr>
              <w:tabs>
                <w:tab w:leader="none" w:pos="210" w:val="left"/>
              </w:tabs>
              <w:ind/>
              <w:jc w:val="center"/>
              <w:rPr>
                <w:b w:val="1"/>
                <w:i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52050000">
            <w:pPr>
              <w:pStyle w:val="Style_6"/>
              <w:spacing w:after="0"/>
              <w:ind/>
              <w:jc w:val="center"/>
            </w:pPr>
            <w:r>
              <w:t>Отлов и содержание безнадзорных животных</w:t>
            </w:r>
          </w:p>
        </w:tc>
        <w:tc>
          <w:tcPr>
            <w:tcW w:type="dxa" w:w="885"/>
            <w:tcBorders>
              <w:top w:color="000000" w:sz="4" w:val="single"/>
              <w:left w:color="000000" w:sz="4" w:val="single"/>
              <w:bottom w:color="000000" w:sz="4" w:val="single"/>
              <w:right w:color="000000" w:sz="4" w:val="single"/>
            </w:tcBorders>
            <w:shd w:fill="auto" w:val="clear"/>
            <w:vAlign w:val="center"/>
          </w:tcPr>
          <w:p w14:paraId="53050000">
            <w:pPr>
              <w:ind/>
              <w:jc w:val="center"/>
              <w:rPr>
                <w:sz w:val="20"/>
              </w:rPr>
            </w:pPr>
            <w:r>
              <w:rPr>
                <w:sz w:val="20"/>
              </w:rPr>
              <w:t>515 626,25</w:t>
            </w:r>
          </w:p>
        </w:tc>
        <w:tc>
          <w:tcPr>
            <w:tcW w:type="dxa" w:w="915"/>
            <w:tcBorders>
              <w:top w:color="000000" w:sz="4" w:val="single"/>
              <w:left w:color="000000" w:sz="4" w:val="single"/>
              <w:bottom w:color="000000" w:sz="4" w:val="single"/>
              <w:right w:color="000000" w:sz="4" w:val="single"/>
            </w:tcBorders>
            <w:shd w:fill="auto" w:val="clear"/>
            <w:vAlign w:val="center"/>
          </w:tcPr>
          <w:p w14:paraId="54050000">
            <w:pPr>
              <w:ind/>
              <w:jc w:val="center"/>
              <w:rPr>
                <w:sz w:val="20"/>
              </w:rPr>
            </w:pPr>
            <w:r>
              <w:rPr>
                <w:sz w:val="20"/>
              </w:rPr>
              <w:t>997 527,00</w:t>
            </w:r>
          </w:p>
        </w:tc>
        <w:tc>
          <w:tcPr>
            <w:tcW w:type="dxa" w:w="900"/>
            <w:tcBorders>
              <w:top w:color="000000" w:sz="4" w:val="single"/>
              <w:left w:color="000000" w:sz="4" w:val="single"/>
              <w:bottom w:color="000000" w:sz="4" w:val="single"/>
              <w:right w:color="000000" w:sz="4" w:val="single"/>
            </w:tcBorders>
            <w:shd w:fill="auto" w:val="clear"/>
            <w:vAlign w:val="center"/>
          </w:tcPr>
          <w:p w14:paraId="55050000">
            <w:pPr>
              <w:ind/>
              <w:jc w:val="center"/>
              <w:rPr>
                <w:sz w:val="20"/>
              </w:rPr>
            </w:pPr>
            <w:r>
              <w:rPr>
                <w:sz w:val="20"/>
              </w:rPr>
              <w:t>1 046 982,00</w:t>
            </w:r>
          </w:p>
        </w:tc>
        <w:tc>
          <w:tcPr>
            <w:tcW w:type="dxa" w:w="930"/>
            <w:tcBorders>
              <w:top w:color="000000" w:sz="4" w:val="single"/>
              <w:left w:color="000000" w:sz="4" w:val="single"/>
              <w:bottom w:color="000000" w:sz="4" w:val="single"/>
              <w:right w:color="000000" w:sz="4" w:val="single"/>
            </w:tcBorders>
            <w:shd w:fill="auto" w:val="clear"/>
            <w:vAlign w:val="center"/>
          </w:tcPr>
          <w:p w14:paraId="56050000">
            <w:pPr>
              <w:ind/>
              <w:jc w:val="center"/>
              <w:rPr>
                <w:sz w:val="20"/>
              </w:rPr>
            </w:pPr>
            <w:r>
              <w:rPr>
                <w:sz w:val="20"/>
              </w:rPr>
              <w:t>1 133 384,00</w:t>
            </w:r>
          </w:p>
        </w:tc>
        <w:tc>
          <w:tcPr>
            <w:tcW w:type="dxa" w:w="1275"/>
            <w:tcBorders>
              <w:top w:color="000000" w:sz="4" w:val="single"/>
              <w:left w:color="000000" w:sz="4" w:val="single"/>
              <w:bottom w:color="000000" w:sz="4" w:val="single"/>
              <w:right w:color="000000" w:sz="4" w:val="single"/>
            </w:tcBorders>
            <w:shd w:fill="auto" w:val="clear"/>
            <w:vAlign w:val="center"/>
          </w:tcPr>
          <w:p w14:paraId="57050000">
            <w:pPr>
              <w:ind/>
              <w:jc w:val="center"/>
              <w:rPr>
                <w:sz w:val="20"/>
              </w:rPr>
            </w:pPr>
            <w:r>
              <w:rPr>
                <w:sz w:val="20"/>
              </w:rPr>
              <w:t>1 470 709,00</w:t>
            </w:r>
          </w:p>
        </w:tc>
        <w:tc>
          <w:tcPr>
            <w:tcW w:type="dxa" w:w="1455"/>
            <w:tcBorders>
              <w:top w:color="000000" w:sz="4" w:val="single"/>
              <w:left w:color="000000" w:sz="4" w:val="single"/>
              <w:bottom w:color="000000" w:sz="4" w:val="single"/>
              <w:right w:color="000000" w:sz="4" w:val="single"/>
            </w:tcBorders>
            <w:shd w:fill="auto" w:val="clear"/>
            <w:vAlign w:val="center"/>
          </w:tcPr>
          <w:p w14:paraId="58050000">
            <w:pPr>
              <w:ind/>
              <w:jc w:val="center"/>
              <w:rPr>
                <w:sz w:val="20"/>
              </w:rPr>
            </w:pPr>
            <w:r>
              <w:rPr>
                <w:sz w:val="20"/>
              </w:rPr>
              <w:t>1 242 613,00</w:t>
            </w:r>
          </w:p>
        </w:tc>
        <w:tc>
          <w:tcPr>
            <w:tcW w:type="dxa" w:w="1418"/>
            <w:tcBorders>
              <w:top w:color="000000" w:sz="4" w:val="single"/>
              <w:left w:color="000000" w:sz="4" w:val="single"/>
              <w:bottom w:color="000000" w:sz="4" w:val="single"/>
              <w:right w:color="000000" w:sz="4" w:val="single"/>
            </w:tcBorders>
            <w:vAlign w:val="center"/>
          </w:tcPr>
          <w:p w14:paraId="59050000">
            <w:pPr>
              <w:ind/>
              <w:jc w:val="center"/>
              <w:rPr>
                <w:sz w:val="20"/>
              </w:rPr>
            </w:pPr>
            <w:r>
              <w:rPr>
                <w:sz w:val="20"/>
              </w:rPr>
              <w:t>1 242 613,00</w:t>
            </w:r>
          </w:p>
        </w:tc>
        <w:tc>
          <w:tcPr>
            <w:tcW w:type="dxa" w:w="1418"/>
            <w:tcBorders>
              <w:top w:color="000000" w:sz="4" w:val="single"/>
              <w:left w:color="000000" w:sz="4" w:val="single"/>
              <w:bottom w:color="000000" w:sz="4" w:val="single"/>
              <w:right w:color="000000" w:sz="4" w:val="single"/>
            </w:tcBorders>
            <w:vAlign w:val="center"/>
          </w:tcPr>
          <w:p w14:paraId="5A050000">
            <w:pPr>
              <w:ind/>
              <w:jc w:val="center"/>
              <w:rPr>
                <w:sz w:val="20"/>
              </w:rPr>
            </w:pPr>
            <w:r>
              <w:rPr>
                <w:sz w:val="20"/>
              </w:rPr>
              <w:t>1 242 613,00</w:t>
            </w:r>
          </w:p>
        </w:tc>
        <w:tc>
          <w:tcPr>
            <w:tcW w:type="dxa" w:w="1510"/>
            <w:tcBorders>
              <w:top w:color="000000" w:sz="4" w:val="single"/>
              <w:left w:color="000000" w:sz="4" w:val="single"/>
              <w:bottom w:color="000000" w:sz="4" w:val="single"/>
              <w:right w:color="000000" w:sz="4" w:val="single"/>
            </w:tcBorders>
            <w:shd w:fill="auto" w:val="clear"/>
            <w:vAlign w:val="center"/>
          </w:tcPr>
          <w:p w14:paraId="5B050000">
            <w:pPr>
              <w:ind/>
              <w:jc w:val="center"/>
              <w:rPr>
                <w:b w:val="1"/>
                <w:sz w:val="20"/>
              </w:rPr>
            </w:pPr>
          </w:p>
        </w:tc>
      </w:tr>
      <w:tr>
        <w:trPr>
          <w:trHeight w:hRule="atLeast" w:val="275"/>
        </w:trPr>
        <w:tc>
          <w:tcPr>
            <w:tcW w:type="dxa" w:w="708"/>
            <w:tcBorders>
              <w:top w:color="000000" w:sz="4" w:val="single"/>
              <w:left w:color="000000" w:sz="4" w:val="single"/>
              <w:bottom w:color="000000" w:sz="4" w:val="single"/>
              <w:right w:color="000000" w:sz="4" w:val="single"/>
            </w:tcBorders>
            <w:shd w:fill="auto" w:val="clear"/>
            <w:vAlign w:val="center"/>
          </w:tcPr>
          <w:p w14:paraId="5C05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5D050000">
            <w:pPr>
              <w:ind w:firstLine="0" w:left="1700"/>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5E05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5F05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6005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6105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6205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63050000">
            <w:pPr>
              <w:ind/>
              <w:jc w:val="center"/>
              <w:rPr>
                <w:sz w:val="20"/>
              </w:rPr>
            </w:pPr>
          </w:p>
        </w:tc>
        <w:tc>
          <w:tcPr>
            <w:tcW w:type="dxa" w:w="1418"/>
            <w:tcBorders>
              <w:top w:color="000000" w:sz="4" w:val="single"/>
              <w:left w:color="000000" w:sz="4" w:val="single"/>
              <w:bottom w:color="000000" w:sz="4" w:val="single"/>
              <w:right w:color="000000" w:sz="4" w:val="single"/>
            </w:tcBorders>
            <w:vAlign w:val="center"/>
          </w:tcPr>
          <w:p w14:paraId="64050000">
            <w:pPr>
              <w:ind/>
              <w:jc w:val="center"/>
              <w:rPr>
                <w:sz w:val="20"/>
              </w:rPr>
            </w:pPr>
          </w:p>
        </w:tc>
        <w:tc>
          <w:tcPr>
            <w:tcW w:type="dxa" w:w="1418"/>
            <w:tcBorders>
              <w:top w:color="000000" w:sz="4" w:val="single"/>
              <w:left w:color="000000" w:sz="4" w:val="single"/>
              <w:bottom w:color="000000" w:sz="4" w:val="single"/>
              <w:right w:color="000000" w:sz="4" w:val="single"/>
            </w:tcBorders>
            <w:vAlign w:val="center"/>
          </w:tcPr>
          <w:p w14:paraId="6505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66050000">
            <w:pPr>
              <w:ind/>
              <w:jc w:val="center"/>
              <w:rPr>
                <w:b w:val="1"/>
                <w:sz w:val="20"/>
              </w:rPr>
            </w:pPr>
          </w:p>
        </w:tc>
      </w:tr>
      <w:tr>
        <w:trPr>
          <w:trHeight w:hRule="atLeast" w:val="236"/>
        </w:trPr>
        <w:tc>
          <w:tcPr>
            <w:tcW w:type="dxa" w:w="708"/>
            <w:tcBorders>
              <w:top w:color="000000" w:sz="4" w:val="single"/>
              <w:left w:color="000000" w:sz="4" w:val="single"/>
              <w:bottom w:color="000000" w:sz="4" w:val="single"/>
              <w:right w:color="000000" w:sz="4" w:val="single"/>
            </w:tcBorders>
            <w:shd w:fill="auto" w:val="clear"/>
            <w:vAlign w:val="center"/>
          </w:tcPr>
          <w:p w14:paraId="6705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68050000">
            <w:pPr>
              <w:ind w:firstLine="0" w:left="1700"/>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69050000">
            <w:pPr>
              <w:ind/>
              <w:jc w:val="center"/>
              <w:rPr>
                <w:sz w:val="20"/>
              </w:rPr>
            </w:pPr>
            <w:r>
              <w:rPr>
                <w:sz w:val="20"/>
              </w:rPr>
              <w:t>515 626,25</w:t>
            </w:r>
          </w:p>
        </w:tc>
        <w:tc>
          <w:tcPr>
            <w:tcW w:type="dxa" w:w="915"/>
            <w:tcBorders>
              <w:top w:color="000000" w:sz="4" w:val="single"/>
              <w:left w:color="000000" w:sz="4" w:val="single"/>
              <w:bottom w:color="000000" w:sz="4" w:val="single"/>
              <w:right w:color="000000" w:sz="4" w:val="single"/>
            </w:tcBorders>
            <w:shd w:fill="auto" w:val="clear"/>
            <w:vAlign w:val="center"/>
          </w:tcPr>
          <w:p w14:paraId="6A050000">
            <w:pPr>
              <w:ind/>
              <w:jc w:val="center"/>
              <w:rPr>
                <w:sz w:val="20"/>
              </w:rPr>
            </w:pPr>
            <w:r>
              <w:rPr>
                <w:sz w:val="20"/>
              </w:rPr>
              <w:t>997 527,00</w:t>
            </w:r>
          </w:p>
        </w:tc>
        <w:tc>
          <w:tcPr>
            <w:tcW w:type="dxa" w:w="900"/>
            <w:tcBorders>
              <w:top w:color="000000" w:sz="4" w:val="single"/>
              <w:left w:color="000000" w:sz="4" w:val="single"/>
              <w:bottom w:color="000000" w:sz="4" w:val="single"/>
              <w:right w:color="000000" w:sz="4" w:val="single"/>
            </w:tcBorders>
            <w:shd w:fill="auto" w:val="clear"/>
            <w:vAlign w:val="center"/>
          </w:tcPr>
          <w:p w14:paraId="6B050000">
            <w:pPr>
              <w:ind/>
              <w:jc w:val="center"/>
              <w:rPr>
                <w:sz w:val="20"/>
              </w:rPr>
            </w:pPr>
            <w:r>
              <w:rPr>
                <w:sz w:val="20"/>
              </w:rPr>
              <w:t>1 046 982,00</w:t>
            </w:r>
          </w:p>
        </w:tc>
        <w:tc>
          <w:tcPr>
            <w:tcW w:type="dxa" w:w="930"/>
            <w:tcBorders>
              <w:top w:color="000000" w:sz="4" w:val="single"/>
              <w:left w:color="000000" w:sz="4" w:val="single"/>
              <w:bottom w:color="000000" w:sz="4" w:val="single"/>
              <w:right w:color="000000" w:sz="4" w:val="single"/>
            </w:tcBorders>
            <w:shd w:fill="auto" w:val="clear"/>
            <w:vAlign w:val="center"/>
          </w:tcPr>
          <w:p w14:paraId="6C050000">
            <w:pPr>
              <w:ind/>
              <w:jc w:val="center"/>
              <w:rPr>
                <w:sz w:val="20"/>
              </w:rPr>
            </w:pPr>
            <w:r>
              <w:rPr>
                <w:sz w:val="20"/>
              </w:rPr>
              <w:t>1 133 384,00</w:t>
            </w:r>
          </w:p>
        </w:tc>
        <w:tc>
          <w:tcPr>
            <w:tcW w:type="dxa" w:w="1275"/>
            <w:tcBorders>
              <w:top w:color="000000" w:sz="4" w:val="single"/>
              <w:left w:color="000000" w:sz="4" w:val="single"/>
              <w:bottom w:color="000000" w:sz="4" w:val="single"/>
              <w:right w:color="000000" w:sz="4" w:val="single"/>
            </w:tcBorders>
            <w:shd w:fill="auto" w:val="clear"/>
            <w:vAlign w:val="center"/>
          </w:tcPr>
          <w:p w14:paraId="6D050000">
            <w:pPr>
              <w:ind/>
              <w:jc w:val="center"/>
            </w:pPr>
            <w:r>
              <w:rPr>
                <w:sz w:val="20"/>
              </w:rPr>
              <w:t>1 470 7</w:t>
            </w:r>
            <w:r>
              <w:rPr>
                <w:sz w:val="20"/>
              </w:rPr>
              <w:t>09,00</w:t>
            </w:r>
          </w:p>
        </w:tc>
        <w:tc>
          <w:tcPr>
            <w:tcW w:type="dxa" w:w="1455"/>
            <w:tcBorders>
              <w:top w:color="000000" w:sz="4" w:val="single"/>
              <w:left w:color="000000" w:sz="4" w:val="single"/>
              <w:bottom w:color="000000" w:sz="4" w:val="single"/>
              <w:right w:color="000000" w:sz="4" w:val="single"/>
            </w:tcBorders>
            <w:shd w:fill="auto" w:val="clear"/>
            <w:vAlign w:val="center"/>
          </w:tcPr>
          <w:p w14:paraId="6E050000">
            <w:pPr>
              <w:ind/>
              <w:jc w:val="center"/>
            </w:pPr>
            <w:r>
              <w:rPr>
                <w:sz w:val="20"/>
              </w:rPr>
              <w:t>1 242 613,00</w:t>
            </w:r>
          </w:p>
        </w:tc>
        <w:tc>
          <w:tcPr>
            <w:tcW w:type="dxa" w:w="1418"/>
            <w:tcBorders>
              <w:top w:color="000000" w:sz="4" w:val="single"/>
              <w:left w:color="000000" w:sz="4" w:val="single"/>
              <w:bottom w:color="000000" w:sz="4" w:val="single"/>
              <w:right w:color="000000" w:sz="4" w:val="single"/>
            </w:tcBorders>
            <w:vAlign w:val="center"/>
          </w:tcPr>
          <w:p w14:paraId="6F050000">
            <w:pPr>
              <w:ind/>
              <w:jc w:val="center"/>
              <w:rPr>
                <w:sz w:val="20"/>
              </w:rPr>
            </w:pPr>
            <w:r>
              <w:rPr>
                <w:sz w:val="20"/>
              </w:rPr>
              <w:t>1 242 613,00</w:t>
            </w:r>
          </w:p>
        </w:tc>
        <w:tc>
          <w:tcPr>
            <w:tcW w:type="dxa" w:w="1418"/>
            <w:tcBorders>
              <w:top w:color="000000" w:sz="4" w:val="single"/>
              <w:left w:color="000000" w:sz="4" w:val="single"/>
              <w:bottom w:color="000000" w:sz="4" w:val="single"/>
              <w:right w:color="000000" w:sz="4" w:val="single"/>
            </w:tcBorders>
            <w:vAlign w:val="center"/>
          </w:tcPr>
          <w:p w14:paraId="70050000">
            <w:pPr>
              <w:ind/>
              <w:jc w:val="center"/>
              <w:rPr>
                <w:sz w:val="20"/>
              </w:rPr>
            </w:pPr>
            <w:r>
              <w:rPr>
                <w:sz w:val="20"/>
              </w:rPr>
              <w:t>1 242 613,00</w:t>
            </w:r>
          </w:p>
        </w:tc>
        <w:tc>
          <w:tcPr>
            <w:tcW w:type="dxa" w:w="1510"/>
            <w:tcBorders>
              <w:top w:color="000000" w:sz="4" w:val="single"/>
              <w:left w:color="000000" w:sz="4" w:val="single"/>
              <w:bottom w:color="000000" w:sz="4" w:val="single"/>
              <w:right w:color="000000" w:sz="4" w:val="single"/>
            </w:tcBorders>
            <w:shd w:fill="auto" w:val="clear"/>
            <w:vAlign w:val="center"/>
          </w:tcPr>
          <w:p w14:paraId="71050000">
            <w:pPr>
              <w:ind/>
              <w:jc w:val="center"/>
              <w:rPr>
                <w:b w:val="1"/>
                <w:sz w:val="20"/>
              </w:rPr>
            </w:pPr>
          </w:p>
        </w:tc>
      </w:tr>
      <w:tr>
        <w:trPr>
          <w:trHeight w:hRule="atLeast" w:val="236"/>
        </w:trPr>
        <w:tc>
          <w:tcPr>
            <w:tcW w:type="dxa" w:w="708"/>
            <w:tcBorders>
              <w:top w:color="000000" w:sz="4" w:val="single"/>
              <w:left w:color="000000" w:sz="4" w:val="single"/>
              <w:bottom w:color="000000" w:sz="4" w:val="single"/>
              <w:right w:color="000000" w:sz="4" w:val="single"/>
            </w:tcBorders>
            <w:shd w:fill="auto" w:val="clear"/>
            <w:vAlign w:val="center"/>
          </w:tcPr>
          <w:p w14:paraId="7205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73050000">
            <w:pPr>
              <w:ind/>
              <w:jc w:val="center"/>
            </w:pPr>
            <w:r>
              <w:t>Сбор и транспортировка твердых коммунальных отходов</w:t>
            </w:r>
          </w:p>
        </w:tc>
        <w:tc>
          <w:tcPr>
            <w:tcW w:type="dxa" w:w="885"/>
            <w:tcBorders>
              <w:top w:color="000000" w:sz="4" w:val="single"/>
              <w:left w:color="000000" w:sz="4" w:val="single"/>
              <w:bottom w:color="000000" w:sz="4" w:val="single"/>
              <w:right w:color="000000" w:sz="4" w:val="single"/>
            </w:tcBorders>
            <w:shd w:fill="auto" w:val="clear"/>
            <w:vAlign w:val="center"/>
          </w:tcPr>
          <w:p w14:paraId="74050000">
            <w:pPr>
              <w:ind/>
              <w:jc w:val="center"/>
              <w:rPr>
                <w:sz w:val="20"/>
              </w:rPr>
            </w:pPr>
            <w:r>
              <w:rPr>
                <w:sz w:val="20"/>
              </w:rPr>
              <w:t>1 150 179,12</w:t>
            </w:r>
          </w:p>
        </w:tc>
        <w:tc>
          <w:tcPr>
            <w:tcW w:type="dxa" w:w="915"/>
            <w:tcBorders>
              <w:top w:color="000000" w:sz="4" w:val="single"/>
              <w:left w:color="000000" w:sz="4" w:val="single"/>
              <w:bottom w:color="000000" w:sz="4" w:val="single"/>
              <w:right w:color="000000" w:sz="4" w:val="single"/>
            </w:tcBorders>
            <w:shd w:fill="auto" w:val="clear"/>
            <w:vAlign w:val="center"/>
          </w:tcPr>
          <w:p w14:paraId="7505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7605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7705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7805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79050000">
            <w:pPr>
              <w:ind/>
              <w:jc w:val="center"/>
              <w:rPr>
                <w:b w:val="1"/>
                <w:sz w:val="20"/>
              </w:rPr>
            </w:pPr>
          </w:p>
        </w:tc>
        <w:tc>
          <w:tcPr>
            <w:tcW w:type="dxa" w:w="1418"/>
            <w:tcBorders>
              <w:top w:color="000000" w:sz="4" w:val="single"/>
              <w:left w:color="000000" w:sz="4" w:val="single"/>
              <w:bottom w:color="000000" w:sz="4" w:val="single"/>
              <w:right w:color="000000" w:sz="4" w:val="single"/>
            </w:tcBorders>
            <w:vAlign w:val="center"/>
          </w:tcPr>
          <w:p w14:paraId="7A050000">
            <w:pPr>
              <w:ind/>
              <w:jc w:val="center"/>
              <w:rPr>
                <w:b w:val="1"/>
                <w:sz w:val="20"/>
              </w:rPr>
            </w:pPr>
          </w:p>
        </w:tc>
        <w:tc>
          <w:tcPr>
            <w:tcW w:type="dxa" w:w="1418"/>
            <w:tcBorders>
              <w:top w:color="000000" w:sz="4" w:val="single"/>
              <w:left w:color="000000" w:sz="4" w:val="single"/>
              <w:bottom w:color="000000" w:sz="4" w:val="single"/>
              <w:right w:color="000000" w:sz="4" w:val="single"/>
            </w:tcBorders>
            <w:vAlign w:val="center"/>
          </w:tcPr>
          <w:p w14:paraId="7B05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7C050000">
            <w:pPr>
              <w:ind/>
              <w:jc w:val="center"/>
              <w:rPr>
                <w:b w:val="1"/>
                <w:sz w:val="20"/>
              </w:rPr>
            </w:pPr>
          </w:p>
        </w:tc>
      </w:tr>
      <w:tr>
        <w:trPr>
          <w:trHeight w:hRule="atLeast" w:val="236"/>
        </w:trPr>
        <w:tc>
          <w:tcPr>
            <w:tcW w:type="dxa" w:w="708"/>
            <w:tcBorders>
              <w:top w:color="000000" w:sz="4" w:val="single"/>
              <w:left w:color="000000" w:sz="4" w:val="single"/>
              <w:bottom w:color="000000" w:sz="4" w:val="single"/>
              <w:right w:color="000000" w:sz="4" w:val="single"/>
            </w:tcBorders>
            <w:shd w:fill="auto" w:val="clear"/>
            <w:vAlign w:val="center"/>
          </w:tcPr>
          <w:p w14:paraId="7D05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7E050000">
            <w:pPr>
              <w:ind/>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7F050000">
            <w:pPr>
              <w:ind/>
              <w:jc w:val="center"/>
              <w:rPr>
                <w:sz w:val="20"/>
              </w:rPr>
            </w:pPr>
            <w:r>
              <w:rPr>
                <w:sz w:val="20"/>
              </w:rPr>
              <w:t>1 150 179,12</w:t>
            </w:r>
          </w:p>
        </w:tc>
        <w:tc>
          <w:tcPr>
            <w:tcW w:type="dxa" w:w="915"/>
            <w:tcBorders>
              <w:top w:color="000000" w:sz="4" w:val="single"/>
              <w:left w:color="000000" w:sz="4" w:val="single"/>
              <w:bottom w:color="000000" w:sz="4" w:val="single"/>
              <w:right w:color="000000" w:sz="4" w:val="single"/>
            </w:tcBorders>
            <w:shd w:fill="auto" w:val="clear"/>
            <w:vAlign w:val="center"/>
          </w:tcPr>
          <w:p w14:paraId="8005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8105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8205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8305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84050000">
            <w:pPr>
              <w:ind/>
              <w:jc w:val="center"/>
              <w:rPr>
                <w:b w:val="1"/>
                <w:sz w:val="20"/>
              </w:rPr>
            </w:pPr>
          </w:p>
        </w:tc>
        <w:tc>
          <w:tcPr>
            <w:tcW w:type="dxa" w:w="1418"/>
            <w:tcBorders>
              <w:top w:color="000000" w:sz="4" w:val="single"/>
              <w:left w:color="000000" w:sz="4" w:val="single"/>
              <w:bottom w:color="000000" w:sz="4" w:val="single"/>
              <w:right w:color="000000" w:sz="4" w:val="single"/>
            </w:tcBorders>
            <w:vAlign w:val="center"/>
          </w:tcPr>
          <w:p w14:paraId="85050000">
            <w:pPr>
              <w:ind/>
              <w:jc w:val="center"/>
              <w:rPr>
                <w:b w:val="1"/>
                <w:sz w:val="20"/>
              </w:rPr>
            </w:pPr>
          </w:p>
        </w:tc>
        <w:tc>
          <w:tcPr>
            <w:tcW w:type="dxa" w:w="1418"/>
            <w:tcBorders>
              <w:top w:color="000000" w:sz="4" w:val="single"/>
              <w:left w:color="000000" w:sz="4" w:val="single"/>
              <w:bottom w:color="000000" w:sz="4" w:val="single"/>
              <w:right w:color="000000" w:sz="4" w:val="single"/>
            </w:tcBorders>
            <w:vAlign w:val="center"/>
          </w:tcPr>
          <w:p w14:paraId="8605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87050000">
            <w:pPr>
              <w:ind/>
              <w:jc w:val="center"/>
              <w:rPr>
                <w:b w:val="1"/>
                <w:sz w:val="20"/>
              </w:rPr>
            </w:pPr>
          </w:p>
        </w:tc>
      </w:tr>
      <w:tr>
        <w:trPr>
          <w:trHeight w:hRule="atLeast" w:val="236"/>
        </w:trPr>
        <w:tc>
          <w:tcPr>
            <w:tcW w:type="dxa" w:w="708"/>
            <w:tcBorders>
              <w:top w:color="000000" w:sz="4" w:val="single"/>
              <w:left w:color="000000" w:sz="4" w:val="single"/>
              <w:bottom w:color="000000" w:sz="4" w:val="single"/>
              <w:right w:color="000000" w:sz="4" w:val="single"/>
            </w:tcBorders>
            <w:shd w:fill="auto" w:val="clear"/>
            <w:vAlign w:val="center"/>
          </w:tcPr>
          <w:p w14:paraId="8805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89050000">
            <w:pPr>
              <w:ind/>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8A050000">
            <w:pPr>
              <w:ind/>
              <w:jc w:val="center"/>
              <w:rPr>
                <w:sz w:val="20"/>
              </w:rPr>
            </w:pPr>
            <w:r>
              <w:rPr>
                <w:sz w:val="20"/>
              </w:rPr>
              <w:t>0</w:t>
            </w:r>
          </w:p>
        </w:tc>
        <w:tc>
          <w:tcPr>
            <w:tcW w:type="dxa" w:w="915"/>
            <w:tcBorders>
              <w:top w:color="000000" w:sz="4" w:val="single"/>
              <w:left w:color="000000" w:sz="4" w:val="single"/>
              <w:bottom w:color="000000" w:sz="4" w:val="single"/>
              <w:right w:color="000000" w:sz="4" w:val="single"/>
            </w:tcBorders>
            <w:shd w:fill="auto" w:val="clear"/>
            <w:vAlign w:val="center"/>
          </w:tcPr>
          <w:p w14:paraId="8B05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8C05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8D05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8E05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8F050000">
            <w:pPr>
              <w:ind/>
              <w:jc w:val="center"/>
              <w:rPr>
                <w:b w:val="1"/>
                <w:sz w:val="20"/>
              </w:rPr>
            </w:pPr>
          </w:p>
        </w:tc>
        <w:tc>
          <w:tcPr>
            <w:tcW w:type="dxa" w:w="1418"/>
            <w:tcBorders>
              <w:top w:color="000000" w:sz="4" w:val="single"/>
              <w:left w:color="000000" w:sz="4" w:val="single"/>
              <w:bottom w:color="000000" w:sz="4" w:val="single"/>
              <w:right w:color="000000" w:sz="4" w:val="single"/>
            </w:tcBorders>
            <w:vAlign w:val="center"/>
          </w:tcPr>
          <w:p w14:paraId="90050000">
            <w:pPr>
              <w:ind/>
              <w:jc w:val="center"/>
              <w:rPr>
                <w:b w:val="1"/>
                <w:sz w:val="20"/>
              </w:rPr>
            </w:pPr>
          </w:p>
        </w:tc>
        <w:tc>
          <w:tcPr>
            <w:tcW w:type="dxa" w:w="1418"/>
            <w:tcBorders>
              <w:top w:color="000000" w:sz="4" w:val="single"/>
              <w:left w:color="000000" w:sz="4" w:val="single"/>
              <w:bottom w:color="000000" w:sz="4" w:val="single"/>
              <w:right w:color="000000" w:sz="4" w:val="single"/>
            </w:tcBorders>
            <w:vAlign w:val="center"/>
          </w:tcPr>
          <w:p w14:paraId="9105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92050000">
            <w:pPr>
              <w:ind/>
              <w:jc w:val="center"/>
              <w:rPr>
                <w:b w:val="1"/>
                <w:sz w:val="20"/>
              </w:rPr>
            </w:pPr>
          </w:p>
        </w:tc>
      </w:tr>
      <w:tr>
        <w:trPr>
          <w:trHeight w:hRule="atLeast" w:val="236"/>
        </w:trPr>
        <w:tc>
          <w:tcPr>
            <w:tcW w:type="dxa" w:w="708"/>
            <w:tcBorders>
              <w:top w:color="000000" w:sz="4" w:val="single"/>
              <w:left w:color="000000" w:sz="4" w:val="single"/>
              <w:bottom w:color="000000" w:sz="4" w:val="single"/>
              <w:right w:color="000000" w:sz="4" w:val="single"/>
            </w:tcBorders>
            <w:shd w:fill="auto" w:val="clear"/>
            <w:vAlign w:val="center"/>
          </w:tcPr>
          <w:p w14:paraId="9305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94050000">
            <w:pPr>
              <w:ind/>
              <w:jc w:val="center"/>
            </w:pPr>
            <w:r>
              <w:t>Межбюджетные трансферты на осуществление полнамочий в области благоустройства</w:t>
            </w:r>
          </w:p>
        </w:tc>
        <w:tc>
          <w:tcPr>
            <w:tcW w:type="dxa" w:w="885"/>
            <w:tcBorders>
              <w:top w:color="000000" w:sz="4" w:val="single"/>
              <w:left w:color="000000" w:sz="4" w:val="single"/>
              <w:bottom w:color="000000" w:sz="4" w:val="single"/>
              <w:right w:color="000000" w:sz="4" w:val="single"/>
            </w:tcBorders>
            <w:shd w:fill="auto" w:val="clear"/>
            <w:vAlign w:val="center"/>
          </w:tcPr>
          <w:p w14:paraId="95050000">
            <w:pPr>
              <w:ind/>
              <w:jc w:val="center"/>
              <w:rPr>
                <w:sz w:val="20"/>
              </w:rPr>
            </w:pPr>
            <w:r>
              <w:rPr>
                <w:sz w:val="20"/>
              </w:rPr>
              <w:t>31 924</w:t>
            </w:r>
          </w:p>
        </w:tc>
        <w:tc>
          <w:tcPr>
            <w:tcW w:type="dxa" w:w="915"/>
            <w:tcBorders>
              <w:top w:color="000000" w:sz="4" w:val="single"/>
              <w:left w:color="000000" w:sz="4" w:val="single"/>
              <w:bottom w:color="000000" w:sz="4" w:val="single"/>
              <w:right w:color="000000" w:sz="4" w:val="single"/>
            </w:tcBorders>
            <w:shd w:fill="auto" w:val="clear"/>
            <w:vAlign w:val="center"/>
          </w:tcPr>
          <w:p w14:paraId="9605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9705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9805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9905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9A050000">
            <w:pPr>
              <w:ind/>
              <w:jc w:val="center"/>
              <w:rPr>
                <w:b w:val="1"/>
                <w:sz w:val="20"/>
              </w:rPr>
            </w:pPr>
          </w:p>
        </w:tc>
        <w:tc>
          <w:tcPr>
            <w:tcW w:type="dxa" w:w="1418"/>
            <w:tcBorders>
              <w:top w:color="000000" w:sz="4" w:val="single"/>
              <w:left w:color="000000" w:sz="4" w:val="single"/>
              <w:bottom w:color="000000" w:sz="4" w:val="single"/>
              <w:right w:color="000000" w:sz="4" w:val="single"/>
            </w:tcBorders>
            <w:vAlign w:val="center"/>
          </w:tcPr>
          <w:p w14:paraId="9B050000">
            <w:pPr>
              <w:ind/>
              <w:jc w:val="center"/>
              <w:rPr>
                <w:b w:val="1"/>
                <w:sz w:val="20"/>
              </w:rPr>
            </w:pPr>
          </w:p>
        </w:tc>
        <w:tc>
          <w:tcPr>
            <w:tcW w:type="dxa" w:w="1418"/>
            <w:tcBorders>
              <w:top w:color="000000" w:sz="4" w:val="single"/>
              <w:left w:color="000000" w:sz="4" w:val="single"/>
              <w:bottom w:color="000000" w:sz="4" w:val="single"/>
              <w:right w:color="000000" w:sz="4" w:val="single"/>
            </w:tcBorders>
            <w:vAlign w:val="center"/>
          </w:tcPr>
          <w:p w14:paraId="9C05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9D050000">
            <w:pPr>
              <w:ind/>
              <w:jc w:val="center"/>
              <w:rPr>
                <w:b w:val="1"/>
                <w:sz w:val="20"/>
              </w:rPr>
            </w:pPr>
          </w:p>
        </w:tc>
      </w:tr>
      <w:tr>
        <w:trPr>
          <w:trHeight w:hRule="atLeast" w:val="236"/>
        </w:trPr>
        <w:tc>
          <w:tcPr>
            <w:tcW w:type="dxa" w:w="708"/>
            <w:tcBorders>
              <w:top w:color="000000" w:sz="4" w:val="single"/>
              <w:left w:color="000000" w:sz="4" w:val="single"/>
              <w:bottom w:color="000000" w:sz="4" w:val="single"/>
              <w:right w:color="000000" w:sz="4" w:val="single"/>
            </w:tcBorders>
            <w:shd w:fill="auto" w:val="clear"/>
            <w:vAlign w:val="center"/>
          </w:tcPr>
          <w:p w14:paraId="9E05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9F050000">
            <w:pPr>
              <w:ind/>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A0050000">
            <w:pPr>
              <w:ind/>
              <w:jc w:val="center"/>
              <w:rPr>
                <w:sz w:val="20"/>
              </w:rPr>
            </w:pPr>
            <w:r>
              <w:rPr>
                <w:sz w:val="20"/>
              </w:rPr>
              <w:t>31 924</w:t>
            </w:r>
          </w:p>
        </w:tc>
        <w:tc>
          <w:tcPr>
            <w:tcW w:type="dxa" w:w="915"/>
            <w:tcBorders>
              <w:top w:color="000000" w:sz="4" w:val="single"/>
              <w:left w:color="000000" w:sz="4" w:val="single"/>
              <w:bottom w:color="000000" w:sz="4" w:val="single"/>
              <w:right w:color="000000" w:sz="4" w:val="single"/>
            </w:tcBorders>
            <w:shd w:fill="auto" w:val="clear"/>
            <w:vAlign w:val="center"/>
          </w:tcPr>
          <w:p w14:paraId="A105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A205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A305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A405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A5050000">
            <w:pPr>
              <w:ind/>
              <w:jc w:val="center"/>
              <w:rPr>
                <w:b w:val="1"/>
                <w:sz w:val="20"/>
              </w:rPr>
            </w:pPr>
          </w:p>
        </w:tc>
        <w:tc>
          <w:tcPr>
            <w:tcW w:type="dxa" w:w="1418"/>
            <w:tcBorders>
              <w:top w:color="000000" w:sz="4" w:val="single"/>
              <w:left w:color="000000" w:sz="4" w:val="single"/>
              <w:bottom w:color="000000" w:sz="4" w:val="single"/>
              <w:right w:color="000000" w:sz="4" w:val="single"/>
            </w:tcBorders>
            <w:vAlign w:val="center"/>
          </w:tcPr>
          <w:p w14:paraId="A6050000">
            <w:pPr>
              <w:ind/>
              <w:jc w:val="center"/>
              <w:rPr>
                <w:b w:val="1"/>
                <w:sz w:val="20"/>
              </w:rPr>
            </w:pPr>
          </w:p>
        </w:tc>
        <w:tc>
          <w:tcPr>
            <w:tcW w:type="dxa" w:w="1418"/>
            <w:tcBorders>
              <w:top w:color="000000" w:sz="4" w:val="single"/>
              <w:left w:color="000000" w:sz="4" w:val="single"/>
              <w:bottom w:color="000000" w:sz="4" w:val="single"/>
              <w:right w:color="000000" w:sz="4" w:val="single"/>
            </w:tcBorders>
            <w:vAlign w:val="center"/>
          </w:tcPr>
          <w:p w14:paraId="A705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A8050000">
            <w:pPr>
              <w:ind/>
              <w:jc w:val="center"/>
              <w:rPr>
                <w:b w:val="1"/>
                <w:sz w:val="20"/>
              </w:rPr>
            </w:pPr>
          </w:p>
        </w:tc>
      </w:tr>
      <w:tr>
        <w:trPr>
          <w:trHeight w:hRule="atLeast" w:val="236"/>
        </w:trPr>
        <w:tc>
          <w:tcPr>
            <w:tcW w:type="dxa" w:w="708"/>
            <w:tcBorders>
              <w:top w:color="000000" w:sz="4" w:val="single"/>
              <w:left w:color="000000" w:sz="4" w:val="single"/>
              <w:bottom w:color="000000" w:sz="4" w:val="single"/>
              <w:right w:color="000000" w:sz="4" w:val="single"/>
            </w:tcBorders>
            <w:shd w:fill="auto" w:val="clear"/>
            <w:vAlign w:val="center"/>
          </w:tcPr>
          <w:p w14:paraId="A905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AA050000">
            <w:pPr>
              <w:ind/>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AB05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AC050000">
            <w:pPr>
              <w:ind/>
              <w:jc w:val="center"/>
              <w:rPr>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AD05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AE05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AF05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B0050000">
            <w:pPr>
              <w:ind/>
              <w:jc w:val="center"/>
              <w:rPr>
                <w:b w:val="1"/>
                <w:sz w:val="20"/>
              </w:rPr>
            </w:pPr>
          </w:p>
        </w:tc>
        <w:tc>
          <w:tcPr>
            <w:tcW w:type="dxa" w:w="1418"/>
            <w:tcBorders>
              <w:top w:color="000000" w:sz="4" w:val="single"/>
              <w:left w:color="000000" w:sz="4" w:val="single"/>
              <w:bottom w:color="000000" w:sz="4" w:val="single"/>
              <w:right w:color="000000" w:sz="4" w:val="single"/>
            </w:tcBorders>
            <w:vAlign w:val="center"/>
          </w:tcPr>
          <w:p w14:paraId="B1050000">
            <w:pPr>
              <w:ind/>
              <w:jc w:val="center"/>
              <w:rPr>
                <w:b w:val="1"/>
                <w:sz w:val="20"/>
              </w:rPr>
            </w:pPr>
          </w:p>
        </w:tc>
        <w:tc>
          <w:tcPr>
            <w:tcW w:type="dxa" w:w="1418"/>
            <w:tcBorders>
              <w:top w:color="000000" w:sz="4" w:val="single"/>
              <w:left w:color="000000" w:sz="4" w:val="single"/>
              <w:bottom w:color="000000" w:sz="4" w:val="single"/>
              <w:right w:color="000000" w:sz="4" w:val="single"/>
            </w:tcBorders>
            <w:vAlign w:val="center"/>
          </w:tcPr>
          <w:p w14:paraId="B205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B3050000">
            <w:pPr>
              <w:ind/>
              <w:jc w:val="center"/>
              <w:rPr>
                <w:b w:val="1"/>
                <w:sz w:val="20"/>
              </w:rPr>
            </w:pPr>
          </w:p>
        </w:tc>
      </w:tr>
      <w:tr>
        <w:trPr>
          <w:trHeight w:hRule="atLeast" w:val="236"/>
        </w:trPr>
        <w:tc>
          <w:tcPr>
            <w:tcW w:type="dxa" w:w="708"/>
            <w:tcBorders>
              <w:top w:color="000000" w:sz="4" w:val="single"/>
              <w:left w:color="000000" w:sz="4" w:val="single"/>
              <w:bottom w:color="000000" w:sz="4" w:val="single"/>
              <w:right w:color="000000" w:sz="4" w:val="single"/>
            </w:tcBorders>
            <w:shd w:fill="auto" w:val="clear"/>
            <w:vAlign w:val="center"/>
          </w:tcPr>
          <w:p w14:paraId="B405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B5050000">
            <w:pPr>
              <w:ind/>
              <w:jc w:val="center"/>
            </w:pPr>
            <w:r>
              <w:t>Мероприятия по благоустройству</w:t>
            </w:r>
          </w:p>
        </w:tc>
        <w:tc>
          <w:tcPr>
            <w:tcW w:type="dxa" w:w="885"/>
            <w:tcBorders>
              <w:top w:color="000000" w:sz="4" w:val="single"/>
              <w:left w:color="000000" w:sz="4" w:val="single"/>
              <w:bottom w:color="000000" w:sz="4" w:val="single"/>
              <w:right w:color="000000" w:sz="4" w:val="single"/>
            </w:tcBorders>
            <w:shd w:fill="auto" w:val="clear"/>
            <w:vAlign w:val="center"/>
          </w:tcPr>
          <w:p w14:paraId="B605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B7050000">
            <w:pPr>
              <w:ind/>
              <w:jc w:val="center"/>
              <w:rPr>
                <w:sz w:val="20"/>
              </w:rPr>
            </w:pPr>
            <w:r>
              <w:rPr>
                <w:sz w:val="20"/>
              </w:rPr>
              <w:t>4 909 777,00</w:t>
            </w:r>
          </w:p>
        </w:tc>
        <w:tc>
          <w:tcPr>
            <w:tcW w:type="dxa" w:w="900"/>
            <w:tcBorders>
              <w:top w:color="000000" w:sz="4" w:val="single"/>
              <w:left w:color="000000" w:sz="4" w:val="single"/>
              <w:bottom w:color="000000" w:sz="4" w:val="single"/>
              <w:right w:color="000000" w:sz="4" w:val="single"/>
            </w:tcBorders>
            <w:shd w:fill="auto" w:val="clear"/>
            <w:vAlign w:val="center"/>
          </w:tcPr>
          <w:p w14:paraId="B8050000">
            <w:pPr>
              <w:ind/>
              <w:jc w:val="center"/>
              <w:rPr>
                <w:sz w:val="20"/>
              </w:rPr>
            </w:pPr>
            <w:r>
              <w:rPr>
                <w:sz w:val="20"/>
              </w:rPr>
              <w:t>1 446 476,86</w:t>
            </w:r>
          </w:p>
        </w:tc>
        <w:tc>
          <w:tcPr>
            <w:tcW w:type="dxa" w:w="930"/>
            <w:tcBorders>
              <w:top w:color="000000" w:sz="4" w:val="single"/>
              <w:left w:color="000000" w:sz="4" w:val="single"/>
              <w:bottom w:color="000000" w:sz="4" w:val="single"/>
              <w:right w:color="000000" w:sz="4" w:val="single"/>
            </w:tcBorders>
            <w:shd w:fill="auto" w:val="clear"/>
            <w:vAlign w:val="center"/>
          </w:tcPr>
          <w:p w14:paraId="B9050000">
            <w:pPr>
              <w:ind/>
              <w:jc w:val="center"/>
              <w:rPr>
                <w:sz w:val="20"/>
              </w:rPr>
            </w:pPr>
            <w:r>
              <w:rPr>
                <w:sz w:val="20"/>
              </w:rPr>
              <w:t>118 510,00</w:t>
            </w:r>
          </w:p>
        </w:tc>
        <w:tc>
          <w:tcPr>
            <w:tcW w:type="dxa" w:w="1275"/>
            <w:tcBorders>
              <w:top w:color="000000" w:sz="4" w:val="single"/>
              <w:left w:color="000000" w:sz="4" w:val="single"/>
              <w:bottom w:color="000000" w:sz="4" w:val="single"/>
              <w:right w:color="000000" w:sz="4" w:val="single"/>
            </w:tcBorders>
            <w:shd w:fill="auto" w:val="clear"/>
            <w:vAlign w:val="center"/>
          </w:tcPr>
          <w:p w14:paraId="BA050000">
            <w:pPr>
              <w:ind/>
              <w:jc w:val="center"/>
              <w:rPr>
                <w:sz w:val="20"/>
              </w:rPr>
            </w:pPr>
            <w:r>
              <w:rPr>
                <w:sz w:val="20"/>
              </w:rPr>
              <w:t>117 574,80</w:t>
            </w:r>
          </w:p>
        </w:tc>
        <w:tc>
          <w:tcPr>
            <w:tcW w:type="dxa" w:w="1455"/>
            <w:tcBorders>
              <w:top w:color="000000" w:sz="4" w:val="single"/>
              <w:left w:color="000000" w:sz="4" w:val="single"/>
              <w:bottom w:color="000000" w:sz="4" w:val="single"/>
              <w:right w:color="000000" w:sz="4" w:val="single"/>
            </w:tcBorders>
            <w:shd w:fill="auto" w:val="clear"/>
            <w:vAlign w:val="center"/>
          </w:tcPr>
          <w:p w14:paraId="BB050000">
            <w:pPr>
              <w:ind/>
              <w:jc w:val="center"/>
              <w:rPr>
                <w:sz w:val="20"/>
              </w:rPr>
            </w:pPr>
            <w:r>
              <w:rPr>
                <w:sz w:val="20"/>
              </w:rPr>
              <w:t>15 702 045,52</w:t>
            </w:r>
          </w:p>
        </w:tc>
        <w:tc>
          <w:tcPr>
            <w:tcW w:type="dxa" w:w="1418"/>
            <w:tcBorders>
              <w:top w:color="000000" w:sz="4" w:val="single"/>
              <w:left w:color="000000" w:sz="4" w:val="single"/>
              <w:bottom w:color="000000" w:sz="4" w:val="single"/>
              <w:right w:color="000000" w:sz="4" w:val="single"/>
            </w:tcBorders>
            <w:vAlign w:val="center"/>
          </w:tcPr>
          <w:p w14:paraId="BC050000">
            <w:pPr>
              <w:ind/>
              <w:jc w:val="center"/>
              <w:rPr>
                <w:sz w:val="20"/>
              </w:rPr>
            </w:pPr>
            <w:r>
              <w:rPr>
                <w:sz w:val="20"/>
              </w:rPr>
              <w:t>4 733 335,52</w:t>
            </w:r>
          </w:p>
        </w:tc>
        <w:tc>
          <w:tcPr>
            <w:tcW w:type="dxa" w:w="1418"/>
            <w:tcBorders>
              <w:top w:color="000000" w:sz="4" w:val="single"/>
              <w:left w:color="000000" w:sz="4" w:val="single"/>
              <w:bottom w:color="000000" w:sz="4" w:val="single"/>
              <w:right w:color="000000" w:sz="4" w:val="single"/>
            </w:tcBorders>
            <w:vAlign w:val="center"/>
          </w:tcPr>
          <w:p w14:paraId="BD050000">
            <w:pPr>
              <w:ind/>
              <w:jc w:val="center"/>
              <w:rPr>
                <w:sz w:val="20"/>
              </w:rPr>
            </w:pPr>
            <w:r>
              <w:rPr>
                <w:sz w:val="20"/>
              </w:rPr>
              <w:t>2 997 508,52</w:t>
            </w:r>
          </w:p>
        </w:tc>
        <w:tc>
          <w:tcPr>
            <w:tcW w:type="dxa" w:w="1510"/>
            <w:tcBorders>
              <w:top w:color="000000" w:sz="4" w:val="single"/>
              <w:left w:color="000000" w:sz="4" w:val="single"/>
              <w:bottom w:color="000000" w:sz="4" w:val="single"/>
              <w:right w:color="000000" w:sz="4" w:val="single"/>
            </w:tcBorders>
            <w:shd w:fill="auto" w:val="clear"/>
            <w:vAlign w:val="center"/>
          </w:tcPr>
          <w:p w14:paraId="BE050000">
            <w:pPr>
              <w:ind/>
              <w:jc w:val="center"/>
              <w:rPr>
                <w:b w:val="1"/>
                <w:sz w:val="20"/>
              </w:rPr>
            </w:pPr>
          </w:p>
        </w:tc>
      </w:tr>
      <w:tr>
        <w:trPr>
          <w:trHeight w:hRule="atLeast" w:val="236"/>
        </w:trPr>
        <w:tc>
          <w:tcPr>
            <w:tcW w:type="dxa" w:w="708"/>
            <w:tcBorders>
              <w:top w:color="000000" w:sz="4" w:val="single"/>
              <w:left w:color="000000" w:sz="4" w:val="single"/>
              <w:bottom w:color="000000" w:sz="4" w:val="single"/>
              <w:right w:color="000000" w:sz="4" w:val="single"/>
            </w:tcBorders>
            <w:shd w:fill="auto" w:val="clear"/>
            <w:vAlign w:val="center"/>
          </w:tcPr>
          <w:p w14:paraId="BF05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C0050000">
            <w:pPr>
              <w:ind w:firstLine="0" w:left="1700"/>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C105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C2050000">
            <w:pPr>
              <w:ind/>
              <w:jc w:val="center"/>
              <w:rPr>
                <w:sz w:val="20"/>
              </w:rPr>
            </w:pPr>
            <w:r>
              <w:rPr>
                <w:sz w:val="20"/>
              </w:rPr>
              <w:t>4 909 777,00</w:t>
            </w:r>
          </w:p>
        </w:tc>
        <w:tc>
          <w:tcPr>
            <w:tcW w:type="dxa" w:w="900"/>
            <w:tcBorders>
              <w:top w:color="000000" w:sz="4" w:val="single"/>
              <w:left w:color="000000" w:sz="4" w:val="single"/>
              <w:bottom w:color="000000" w:sz="4" w:val="single"/>
              <w:right w:color="000000" w:sz="4" w:val="single"/>
            </w:tcBorders>
            <w:shd w:fill="auto" w:val="clear"/>
            <w:vAlign w:val="center"/>
          </w:tcPr>
          <w:p w14:paraId="C3050000">
            <w:pPr>
              <w:ind/>
              <w:jc w:val="center"/>
              <w:rPr>
                <w:sz w:val="20"/>
              </w:rPr>
            </w:pPr>
            <w:r>
              <w:rPr>
                <w:sz w:val="20"/>
              </w:rPr>
              <w:t>1 446 476,86</w:t>
            </w:r>
          </w:p>
        </w:tc>
        <w:tc>
          <w:tcPr>
            <w:tcW w:type="dxa" w:w="930"/>
            <w:tcBorders>
              <w:top w:color="000000" w:sz="4" w:val="single"/>
              <w:left w:color="000000" w:sz="4" w:val="single"/>
              <w:bottom w:color="000000" w:sz="4" w:val="single"/>
              <w:right w:color="000000" w:sz="4" w:val="single"/>
            </w:tcBorders>
            <w:shd w:fill="auto" w:val="clear"/>
            <w:vAlign w:val="center"/>
          </w:tcPr>
          <w:p w14:paraId="C4050000">
            <w:pPr>
              <w:ind/>
              <w:jc w:val="center"/>
              <w:rPr>
                <w:sz w:val="20"/>
              </w:rPr>
            </w:pPr>
            <w:r>
              <w:rPr>
                <w:sz w:val="20"/>
              </w:rPr>
              <w:t>118 510,00</w:t>
            </w:r>
          </w:p>
        </w:tc>
        <w:tc>
          <w:tcPr>
            <w:tcW w:type="dxa" w:w="1275"/>
            <w:tcBorders>
              <w:top w:color="000000" w:sz="4" w:val="single"/>
              <w:left w:color="000000" w:sz="4" w:val="single"/>
              <w:bottom w:color="000000" w:sz="4" w:val="single"/>
              <w:right w:color="000000" w:sz="4" w:val="single"/>
            </w:tcBorders>
            <w:shd w:fill="auto" w:val="clear"/>
            <w:vAlign w:val="center"/>
          </w:tcPr>
          <w:p w14:paraId="C5050000">
            <w:pPr>
              <w:ind/>
              <w:jc w:val="center"/>
              <w:rPr>
                <w:sz w:val="20"/>
              </w:rPr>
            </w:pPr>
            <w:r>
              <w:rPr>
                <w:sz w:val="20"/>
              </w:rPr>
              <w:t>117 574,80</w:t>
            </w:r>
          </w:p>
        </w:tc>
        <w:tc>
          <w:tcPr>
            <w:tcW w:type="dxa" w:w="1455"/>
            <w:tcBorders>
              <w:top w:color="000000" w:sz="4" w:val="single"/>
              <w:left w:color="000000" w:sz="4" w:val="single"/>
              <w:bottom w:color="000000" w:sz="4" w:val="single"/>
              <w:right w:color="000000" w:sz="4" w:val="single"/>
            </w:tcBorders>
            <w:shd w:fill="auto" w:val="clear"/>
            <w:vAlign w:val="center"/>
          </w:tcPr>
          <w:p w14:paraId="C6050000">
            <w:pPr>
              <w:ind/>
              <w:jc w:val="center"/>
              <w:rPr>
                <w:sz w:val="20"/>
              </w:rPr>
            </w:pPr>
            <w:r>
              <w:rPr>
                <w:sz w:val="20"/>
              </w:rPr>
              <w:t>15 702 045,52</w:t>
            </w:r>
          </w:p>
        </w:tc>
        <w:tc>
          <w:tcPr>
            <w:tcW w:type="dxa" w:w="1418"/>
            <w:tcBorders>
              <w:top w:color="000000" w:sz="4" w:val="single"/>
              <w:left w:color="000000" w:sz="4" w:val="single"/>
              <w:bottom w:color="000000" w:sz="4" w:val="single"/>
              <w:right w:color="000000" w:sz="4" w:val="single"/>
            </w:tcBorders>
            <w:vAlign w:val="center"/>
          </w:tcPr>
          <w:p w14:paraId="C7050000">
            <w:pPr>
              <w:ind/>
              <w:jc w:val="center"/>
            </w:pPr>
            <w:r>
              <w:rPr>
                <w:sz w:val="20"/>
              </w:rPr>
              <w:t>4 733 335,52</w:t>
            </w:r>
          </w:p>
        </w:tc>
        <w:tc>
          <w:tcPr>
            <w:tcW w:type="dxa" w:w="1418"/>
            <w:tcBorders>
              <w:top w:color="000000" w:sz="4" w:val="single"/>
              <w:left w:color="000000" w:sz="4" w:val="single"/>
              <w:bottom w:color="000000" w:sz="4" w:val="single"/>
              <w:right w:color="000000" w:sz="4" w:val="single"/>
            </w:tcBorders>
            <w:vAlign w:val="center"/>
          </w:tcPr>
          <w:p w14:paraId="C8050000">
            <w:pPr>
              <w:ind/>
              <w:jc w:val="center"/>
              <w:rPr>
                <w:sz w:val="20"/>
              </w:rPr>
            </w:pPr>
            <w:r>
              <w:rPr>
                <w:sz w:val="20"/>
              </w:rPr>
              <w:t>2 997 508,52</w:t>
            </w:r>
          </w:p>
        </w:tc>
        <w:tc>
          <w:tcPr>
            <w:tcW w:type="dxa" w:w="1510"/>
            <w:tcBorders>
              <w:top w:color="000000" w:sz="4" w:val="single"/>
              <w:left w:color="000000" w:sz="4" w:val="single"/>
              <w:bottom w:color="000000" w:sz="4" w:val="single"/>
              <w:right w:color="000000" w:sz="4" w:val="single"/>
            </w:tcBorders>
            <w:shd w:fill="auto" w:val="clear"/>
            <w:vAlign w:val="center"/>
          </w:tcPr>
          <w:p w14:paraId="C9050000">
            <w:pPr>
              <w:ind/>
              <w:jc w:val="center"/>
              <w:rPr>
                <w:b w:val="1"/>
                <w:sz w:val="20"/>
              </w:rPr>
            </w:pPr>
          </w:p>
        </w:tc>
      </w:tr>
      <w:tr>
        <w:trPr>
          <w:trHeight w:hRule="atLeast" w:val="236"/>
        </w:trPr>
        <w:tc>
          <w:tcPr>
            <w:tcW w:type="dxa" w:w="708"/>
            <w:tcBorders>
              <w:top w:color="000000" w:sz="4" w:val="single"/>
              <w:left w:color="000000" w:sz="4" w:val="single"/>
              <w:bottom w:color="000000" w:sz="4" w:val="single"/>
              <w:right w:color="000000" w:sz="4" w:val="single"/>
            </w:tcBorders>
            <w:shd w:fill="auto" w:val="clear"/>
            <w:vAlign w:val="center"/>
          </w:tcPr>
          <w:p w14:paraId="CA05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CB050000">
            <w:pPr>
              <w:ind w:firstLine="0" w:left="1700"/>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CC05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CD05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CE05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CF05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D005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D105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D205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D305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D4050000">
            <w:pPr>
              <w:ind/>
              <w:jc w:val="center"/>
              <w:rPr>
                <w:b w:val="1"/>
                <w:sz w:val="20"/>
              </w:rPr>
            </w:pPr>
          </w:p>
        </w:tc>
      </w:tr>
      <w:tr>
        <w:trPr>
          <w:trHeight w:hRule="atLeast" w:val="236"/>
        </w:trPr>
        <w:tc>
          <w:tcPr>
            <w:tcW w:type="dxa" w:w="708"/>
            <w:tcBorders>
              <w:top w:color="000000" w:sz="4" w:val="single"/>
              <w:left w:color="000000" w:sz="4" w:val="single"/>
              <w:bottom w:color="000000" w:sz="4" w:val="single"/>
              <w:right w:color="000000" w:sz="4" w:val="single"/>
            </w:tcBorders>
            <w:shd w:fill="auto" w:val="clear"/>
            <w:vAlign w:val="center"/>
          </w:tcPr>
          <w:p w14:paraId="D505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D6050000">
            <w:pPr>
              <w:ind/>
              <w:jc w:val="center"/>
            </w:pPr>
            <w:r>
              <w:t xml:space="preserve">Предоставление субсидий бюджетным, автономным учреждениям и иным некоммерческим организациям </w:t>
            </w:r>
          </w:p>
        </w:tc>
        <w:tc>
          <w:tcPr>
            <w:tcW w:type="dxa" w:w="885"/>
            <w:tcBorders>
              <w:top w:color="000000" w:sz="4" w:val="single"/>
              <w:left w:color="000000" w:sz="4" w:val="single"/>
              <w:bottom w:color="000000" w:sz="4" w:val="single"/>
              <w:right w:color="000000" w:sz="4" w:val="single"/>
            </w:tcBorders>
            <w:shd w:fill="auto" w:val="clear"/>
            <w:vAlign w:val="center"/>
          </w:tcPr>
          <w:p w14:paraId="D7050000">
            <w:pPr>
              <w:ind/>
              <w:jc w:val="center"/>
              <w:rPr>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D8050000">
            <w:pPr>
              <w:ind/>
              <w:jc w:val="center"/>
              <w:rPr>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D905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DA050000">
            <w:pPr>
              <w:ind/>
              <w:jc w:val="center"/>
              <w:rPr>
                <w:sz w:val="20"/>
              </w:rPr>
            </w:pPr>
            <w:r>
              <w:rPr>
                <w:sz w:val="20"/>
              </w:rPr>
              <w:t>2 780 891,95</w:t>
            </w:r>
          </w:p>
        </w:tc>
        <w:tc>
          <w:tcPr>
            <w:tcW w:type="dxa" w:w="1275"/>
            <w:tcBorders>
              <w:top w:color="000000" w:sz="4" w:val="single"/>
              <w:left w:color="000000" w:sz="4" w:val="single"/>
              <w:bottom w:color="000000" w:sz="4" w:val="single"/>
              <w:right w:color="000000" w:sz="4" w:val="single"/>
            </w:tcBorders>
            <w:shd w:fill="auto" w:val="clear"/>
            <w:vAlign w:val="center"/>
          </w:tcPr>
          <w:p w14:paraId="DB05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DC05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DD05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DE05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DF050000">
            <w:pPr>
              <w:ind/>
              <w:jc w:val="center"/>
              <w:rPr>
                <w:b w:val="1"/>
                <w:sz w:val="20"/>
              </w:rPr>
            </w:pPr>
          </w:p>
          <w:p w14:paraId="E0050000">
            <w:pPr>
              <w:ind/>
              <w:jc w:val="center"/>
              <w:rPr>
                <w:b w:val="1"/>
                <w:sz w:val="20"/>
              </w:rPr>
            </w:pPr>
          </w:p>
        </w:tc>
      </w:tr>
      <w:tr>
        <w:trPr>
          <w:trHeight w:hRule="atLeast" w:val="236"/>
        </w:trPr>
        <w:tc>
          <w:tcPr>
            <w:tcW w:type="dxa" w:w="708"/>
            <w:tcBorders>
              <w:top w:color="000000" w:sz="4" w:val="single"/>
              <w:left w:color="000000" w:sz="4" w:val="single"/>
              <w:bottom w:color="000000" w:sz="4" w:val="single"/>
              <w:right w:color="000000" w:sz="4" w:val="single"/>
            </w:tcBorders>
            <w:shd w:fill="auto" w:val="clear"/>
            <w:vAlign w:val="center"/>
          </w:tcPr>
          <w:p w14:paraId="E105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E2050000">
            <w:pPr>
              <w:ind/>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E3050000">
            <w:pPr>
              <w:ind/>
              <w:jc w:val="center"/>
              <w:rPr>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E4050000">
            <w:pPr>
              <w:ind/>
              <w:jc w:val="center"/>
              <w:rPr>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E505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E6050000">
            <w:pPr>
              <w:ind/>
              <w:jc w:val="center"/>
              <w:rPr>
                <w:sz w:val="20"/>
              </w:rPr>
            </w:pPr>
            <w:r>
              <w:rPr>
                <w:sz w:val="20"/>
              </w:rPr>
              <w:t>2 780 891,95</w:t>
            </w:r>
          </w:p>
        </w:tc>
        <w:tc>
          <w:tcPr>
            <w:tcW w:type="dxa" w:w="1275"/>
            <w:tcBorders>
              <w:top w:color="000000" w:sz="4" w:val="single"/>
              <w:left w:color="000000" w:sz="4" w:val="single"/>
              <w:bottom w:color="000000" w:sz="4" w:val="single"/>
              <w:right w:color="000000" w:sz="4" w:val="single"/>
            </w:tcBorders>
            <w:shd w:fill="auto" w:val="clear"/>
            <w:vAlign w:val="center"/>
          </w:tcPr>
          <w:p w14:paraId="E705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E805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E905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EA05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EB050000">
            <w:pPr>
              <w:ind/>
              <w:jc w:val="center"/>
              <w:rPr>
                <w:b w:val="1"/>
                <w:sz w:val="20"/>
              </w:rPr>
            </w:pPr>
          </w:p>
        </w:tc>
      </w:tr>
    </w:tbl>
    <w:p w14:paraId="EC050000"/>
    <w:p w14:paraId="ED050000"/>
    <w:p w14:paraId="EE050000"/>
    <w:p w14:paraId="EF050000">
      <w:pPr>
        <w:ind/>
        <w:jc w:val="center"/>
        <w:rPr>
          <w:color w:val="FFFFFF"/>
        </w:rPr>
      </w:pPr>
      <w:r>
        <w:rPr>
          <w:b w:val="1"/>
          <w:color w:val="FFFFFF"/>
          <w:sz w:val="28"/>
        </w:rPr>
        <w:t>Глава Горшеченского района</w:t>
      </w:r>
      <w:r>
        <w:rPr>
          <w:b w:val="1"/>
          <w:color w:val="FFFFFF"/>
          <w:sz w:val="28"/>
        </w:rPr>
        <w:tab/>
      </w:r>
      <w:r>
        <w:rPr>
          <w:b w:val="1"/>
          <w:color w:val="FFFFFF"/>
          <w:sz w:val="28"/>
        </w:rPr>
        <w:tab/>
      </w:r>
      <w:r>
        <w:rPr>
          <w:b w:val="1"/>
          <w:color w:val="FFFFFF"/>
          <w:sz w:val="28"/>
        </w:rPr>
        <w:tab/>
      </w:r>
      <w:r>
        <w:rPr>
          <w:b w:val="1"/>
          <w:color w:val="FFFFFF"/>
          <w:sz w:val="28"/>
        </w:rPr>
        <w:tab/>
      </w:r>
      <w:r>
        <w:rPr>
          <w:b w:val="1"/>
          <w:color w:val="FFFFFF"/>
          <w:sz w:val="28"/>
        </w:rPr>
        <w:tab/>
      </w:r>
      <w:r>
        <w:rPr>
          <w:b w:val="1"/>
          <w:color w:val="FFFFFF"/>
          <w:sz w:val="28"/>
        </w:rPr>
        <w:t>А.М.Амерев</w:t>
      </w:r>
    </w:p>
    <w:p w14:paraId="F0050000">
      <w:pPr>
        <w:sectPr>
          <w:pgSz w:h="11906" w:orient="landscape" w:w="16838"/>
          <w:pgMar w:bottom="284" w:footer="720" w:gutter="0" w:header="720" w:left="567" w:right="567" w:top="567"/>
        </w:sectPr>
      </w:pPr>
    </w:p>
    <w:p w14:paraId="F1050000">
      <w:pPr>
        <w:widowControl w:val="0"/>
        <w:ind/>
        <w:outlineLvl w:val="1"/>
      </w:pPr>
      <w:r>
        <w:rPr>
          <w:b w:val="1"/>
          <w:sz w:val="28"/>
        </w:rPr>
        <w:t>7. Методика оценки эффективности государственной муниципальной программы</w:t>
      </w:r>
    </w:p>
    <w:p w14:paraId="F2050000">
      <w:pPr>
        <w:widowControl w:val="0"/>
        <w:ind/>
        <w:jc w:val="both"/>
        <w:rPr>
          <w:b w:val="1"/>
          <w:sz w:val="28"/>
        </w:rPr>
      </w:pPr>
    </w:p>
    <w:p w14:paraId="F3050000">
      <w:pPr>
        <w:pStyle w:val="Style_9"/>
        <w:widowControl w:val="0"/>
        <w:numPr>
          <w:ilvl w:val="0"/>
          <w:numId w:val="3"/>
        </w:numPr>
        <w:ind/>
        <w:jc w:val="center"/>
      </w:pPr>
      <w:r>
        <w:rPr>
          <w:sz w:val="28"/>
        </w:rPr>
        <w:t>Общие положения</w:t>
      </w:r>
    </w:p>
    <w:p w14:paraId="F4050000">
      <w:pPr>
        <w:widowControl w:val="0"/>
        <w:ind w:firstLine="540" w:left="0"/>
        <w:jc w:val="both"/>
        <w:rPr>
          <w:sz w:val="28"/>
        </w:rPr>
      </w:pPr>
    </w:p>
    <w:p w14:paraId="F5050000">
      <w:pPr>
        <w:widowControl w:val="0"/>
        <w:ind w:firstLine="540" w:left="0"/>
        <w:jc w:val="both"/>
      </w:pPr>
      <w:r>
        <w:rPr>
          <w:sz w:val="28"/>
        </w:rPr>
        <w:t>1. Оценка эффективности реализации муниципальной программы производится ежегодно. Результаты оценки эффективности реализации государственной программы представляются в составе годового отчета ответственного исполнителя муниципальной программы о ходе ее реализации и об оценке эффективности.</w:t>
      </w:r>
    </w:p>
    <w:p w14:paraId="F6050000">
      <w:pPr>
        <w:widowControl w:val="0"/>
        <w:ind w:firstLine="540" w:left="0"/>
        <w:jc w:val="both"/>
      </w:pPr>
      <w:r>
        <w:rPr>
          <w:sz w:val="28"/>
        </w:rPr>
        <w:t>2. Оценка эффективности муниципальной программы производится с учетом следующих составляющих:</w:t>
      </w:r>
    </w:p>
    <w:p w14:paraId="F7050000">
      <w:pPr>
        <w:widowControl w:val="0"/>
        <w:ind w:firstLine="540" w:left="0"/>
        <w:jc w:val="both"/>
      </w:pPr>
      <w:r>
        <w:rPr>
          <w:sz w:val="28"/>
        </w:rPr>
        <w:t>оценки степени достижения целей и решения задач муниципальной программы;</w:t>
      </w:r>
    </w:p>
    <w:p w14:paraId="F8050000">
      <w:pPr>
        <w:widowControl w:val="0"/>
        <w:ind w:firstLine="540" w:left="0"/>
        <w:jc w:val="both"/>
      </w:pPr>
      <w:r>
        <w:rPr>
          <w:sz w:val="28"/>
        </w:rPr>
        <w:t>оценки степени достижения целей и решения задач подпрограмм;</w:t>
      </w:r>
    </w:p>
    <w:p w14:paraId="F9050000">
      <w:pPr>
        <w:widowControl w:val="0"/>
        <w:ind w:firstLine="540" w:left="0"/>
        <w:jc w:val="both"/>
      </w:pPr>
      <w:r>
        <w:rPr>
          <w:sz w:val="28"/>
        </w:rPr>
        <w:t>оценки степени реализации основных мероприятий, федерального проекта и достижения ожидаемых непосредственных результатов их реализации (далее - оценка степени реализации мероприятий);</w:t>
      </w:r>
    </w:p>
    <w:p w14:paraId="FA050000">
      <w:pPr>
        <w:widowControl w:val="0"/>
        <w:ind w:firstLine="540" w:left="0"/>
        <w:jc w:val="both"/>
      </w:pPr>
      <w:r>
        <w:rPr>
          <w:sz w:val="28"/>
        </w:rPr>
        <w:t>оценки степени соответствия запланированному уровню затрат;</w:t>
      </w:r>
    </w:p>
    <w:p w14:paraId="FB050000">
      <w:pPr>
        <w:widowControl w:val="0"/>
        <w:ind w:firstLine="540" w:left="0"/>
        <w:jc w:val="both"/>
      </w:pPr>
      <w:r>
        <w:rPr>
          <w:sz w:val="28"/>
        </w:rPr>
        <w:t>оценки эффективности использования средств областного бюджета.</w:t>
      </w:r>
    </w:p>
    <w:p w14:paraId="FC050000">
      <w:pPr>
        <w:widowControl w:val="0"/>
        <w:ind w:firstLine="540" w:left="0"/>
        <w:jc w:val="both"/>
      </w:pPr>
      <w:r>
        <w:rPr>
          <w:sz w:val="28"/>
        </w:rPr>
        <w:t>3. Оценка эффективности реализации муниципальной программы осуществляется в два этапа.</w:t>
      </w:r>
    </w:p>
    <w:p w14:paraId="FD050000">
      <w:pPr>
        <w:widowControl w:val="0"/>
        <w:ind w:firstLine="540" w:left="0"/>
        <w:jc w:val="both"/>
      </w:pPr>
      <w:r>
        <w:rPr>
          <w:sz w:val="28"/>
        </w:rPr>
        <w:t>4. На первом этапе осуществляется оценка эффективности реализации подпрограмм, которая определяется с учетом оценки степени достижения целей и решения задач подпрограмм, оценки степени реализации мероприятий, оценки степени соответствия запланированному уровню затрат и оценки эффективности использования средств областного бюджета.</w:t>
      </w:r>
    </w:p>
    <w:p w14:paraId="FE050000">
      <w:pPr>
        <w:widowControl w:val="0"/>
        <w:ind w:firstLine="540" w:left="0"/>
        <w:jc w:val="both"/>
      </w:pPr>
      <w:r>
        <w:rPr>
          <w:sz w:val="28"/>
        </w:rPr>
        <w:t>5. На втором этапе осуществляется оценка эффективности реализации муниципальной программы, которая определяется с учетом оценки степени достижения целей и решения задач государственной программы и оценки эффективности реализации подпрограмм.</w:t>
      </w:r>
    </w:p>
    <w:p w14:paraId="FF050000">
      <w:pPr>
        <w:ind w:firstLine="540" w:left="0"/>
        <w:jc w:val="both"/>
        <w:rPr>
          <w:sz w:val="28"/>
        </w:rPr>
      </w:pPr>
    </w:p>
    <w:p w14:paraId="00060000">
      <w:pPr>
        <w:widowControl w:val="0"/>
        <w:ind w:firstLine="540" w:left="0"/>
        <w:jc w:val="center"/>
      </w:pPr>
      <w:r>
        <w:rPr>
          <w:sz w:val="28"/>
        </w:rPr>
        <w:t>II. Оценка степени реализации мероприятий</w:t>
      </w:r>
    </w:p>
    <w:p w14:paraId="01060000">
      <w:pPr>
        <w:ind w:firstLine="540" w:left="0"/>
        <w:jc w:val="both"/>
        <w:rPr>
          <w:sz w:val="28"/>
        </w:rPr>
      </w:pPr>
    </w:p>
    <w:p w14:paraId="02060000">
      <w:pPr>
        <w:widowControl w:val="0"/>
        <w:ind w:firstLine="540" w:left="0"/>
        <w:jc w:val="both"/>
      </w:pPr>
      <w:r>
        <w:rPr>
          <w:sz w:val="28"/>
        </w:rPr>
        <w:t>6. Степень реализации мероприятий оценивается для каждой подпрограммы как доля мероприятий, выполненных в полном объеме, по следующей формуле:</w:t>
      </w:r>
    </w:p>
    <w:p w14:paraId="03060000">
      <w:pPr>
        <w:spacing w:line="300" w:lineRule="exact"/>
        <w:ind/>
        <w:jc w:val="center"/>
      </w:pPr>
      <w:r>
        <w:rPr>
          <w:sz w:val="28"/>
        </w:rPr>
        <w:t>СРм = Мв / М,</w:t>
      </w:r>
    </w:p>
    <w:p w14:paraId="04060000">
      <w:pPr>
        <w:spacing w:line="300" w:lineRule="exact"/>
        <w:ind w:firstLine="540" w:left="0"/>
        <w:jc w:val="both"/>
      </w:pPr>
      <w:r>
        <w:rPr>
          <w:sz w:val="28"/>
        </w:rPr>
        <w:t>где:</w:t>
      </w:r>
    </w:p>
    <w:p w14:paraId="05060000">
      <w:pPr>
        <w:spacing w:line="300" w:lineRule="exact"/>
        <w:ind w:firstLine="540" w:left="0"/>
        <w:jc w:val="both"/>
      </w:pPr>
      <w:r>
        <w:rPr>
          <w:sz w:val="28"/>
        </w:rPr>
        <w:t>СРм - степень реализации мероприятий;</w:t>
      </w:r>
    </w:p>
    <w:p w14:paraId="06060000">
      <w:pPr>
        <w:spacing w:line="300" w:lineRule="exact"/>
        <w:ind w:firstLine="540" w:left="0"/>
        <w:jc w:val="both"/>
      </w:pPr>
      <w:r>
        <w:rPr>
          <w:sz w:val="28"/>
        </w:rPr>
        <w:t>Мв - количество мероприятий, выполненных в полном объеме, из числа мероприятий, запланированных к реализации в отчетном году;</w:t>
      </w:r>
    </w:p>
    <w:p w14:paraId="07060000">
      <w:pPr>
        <w:spacing w:line="300" w:lineRule="exact"/>
        <w:ind w:firstLine="540" w:left="0"/>
        <w:jc w:val="both"/>
      </w:pPr>
      <w:r>
        <w:rPr>
          <w:sz w:val="28"/>
        </w:rPr>
        <w:t>М - общее количество мероприятий, запланированных к реализации в отчетном году.</w:t>
      </w:r>
    </w:p>
    <w:p w14:paraId="08060000">
      <w:pPr>
        <w:spacing w:line="300" w:lineRule="exact"/>
        <w:ind w:firstLine="540" w:left="0"/>
        <w:jc w:val="both"/>
      </w:pPr>
      <w:r>
        <w:rPr>
          <w:sz w:val="28"/>
        </w:rPr>
        <w:t>При формировании методики оценки эффективности реализации государственной программы ответственный исполнитель с учетом специфики данной государственной программы определяет, на каком уровне рассчитывается степень реализации мероприятий. Возможны следующие варианты:</w:t>
      </w:r>
    </w:p>
    <w:p w14:paraId="09060000">
      <w:pPr>
        <w:spacing w:line="300" w:lineRule="exact"/>
        <w:ind w:firstLine="540" w:left="0"/>
        <w:jc w:val="both"/>
      </w:pPr>
      <w:r>
        <w:rPr>
          <w:sz w:val="28"/>
        </w:rPr>
        <w:t>расчет степени реализации мероприятий на уровне федерального проекта и основных мероприятий подпрограмм;</w:t>
      </w:r>
    </w:p>
    <w:p w14:paraId="0A060000">
      <w:pPr>
        <w:spacing w:line="300" w:lineRule="exact"/>
        <w:ind w:firstLine="540" w:left="0"/>
        <w:jc w:val="both"/>
      </w:pPr>
      <w:r>
        <w:rPr>
          <w:sz w:val="28"/>
        </w:rPr>
        <w:t>расчет степени реализации мероприятий на уровне основных мероприятий подпрограмм в детальном плане-графике реализации государственной программы.</w:t>
      </w:r>
    </w:p>
    <w:p w14:paraId="0B060000">
      <w:pPr>
        <w:spacing w:line="300" w:lineRule="exact"/>
        <w:ind w:firstLine="540" w:left="0"/>
        <w:jc w:val="both"/>
      </w:pPr>
      <w:r>
        <w:rPr>
          <w:sz w:val="28"/>
        </w:rPr>
        <w:t>В зависимости от специфики муниципальной программы степень реализации мероприятий может рассчитываться:</w:t>
      </w:r>
    </w:p>
    <w:p w14:paraId="0C060000">
      <w:pPr>
        <w:spacing w:line="300" w:lineRule="exact"/>
        <w:ind w:firstLine="540" w:left="0"/>
        <w:jc w:val="both"/>
      </w:pPr>
      <w:r>
        <w:rPr>
          <w:sz w:val="28"/>
        </w:rPr>
        <w:t>только для мероприятий, полностью или частично реализуемых за счет средств областного бюджета;</w:t>
      </w:r>
    </w:p>
    <w:p w14:paraId="0D060000">
      <w:pPr>
        <w:spacing w:line="300" w:lineRule="exact"/>
        <w:ind w:firstLine="540" w:left="0"/>
        <w:jc w:val="both"/>
      </w:pPr>
      <w:r>
        <w:rPr>
          <w:sz w:val="28"/>
        </w:rPr>
        <w:t>для всех мероприятий муниципальной программы.</w:t>
      </w:r>
    </w:p>
    <w:p w14:paraId="0E060000">
      <w:pPr>
        <w:spacing w:line="300" w:lineRule="exact"/>
        <w:ind w:firstLine="540" w:left="0"/>
        <w:jc w:val="both"/>
      </w:pPr>
      <w:r>
        <w:rPr>
          <w:sz w:val="28"/>
        </w:rPr>
        <w:t>7. Мероприятие может считаться выполненным в полном объеме при достижении следующих результатов:</w:t>
      </w:r>
    </w:p>
    <w:p w14:paraId="0F060000">
      <w:pPr>
        <w:ind w:firstLine="540" w:left="0"/>
        <w:jc w:val="both"/>
      </w:pPr>
      <w:r>
        <w:rPr>
          <w:sz w:val="28"/>
        </w:rPr>
        <w:t>мероприятие, результаты которого оцениваются на основании числовых (в абсолютных или относительных величинах) значений показателей (индикаторов)</w:t>
      </w:r>
      <w:r>
        <w:rPr>
          <w:sz w:val="28"/>
          <w:vertAlign w:val="superscript"/>
        </w:rPr>
        <w:t>1</w:t>
      </w:r>
      <w:r>
        <w:rPr>
          <w:sz w:val="28"/>
        </w:rPr>
        <w:t>, считается выполненным в полном объеме, если фактически достигнутое значение показателя (индикатора) составляет не менее 95% от запланированного и не хуже, чем значение показателя (индикатора), достигнутое в году, предшествующем отчетному, с учетом корректировки объемов финансирования по мероприятию</w:t>
      </w:r>
      <w:r>
        <w:rPr>
          <w:sz w:val="28"/>
          <w:vertAlign w:val="superscript"/>
        </w:rPr>
        <w:t>2</w:t>
      </w:r>
      <w:r>
        <w:rPr>
          <w:sz w:val="28"/>
        </w:rPr>
        <w:t xml:space="preserve">. В том случае, когда для описания результатов реализации мероприятия используется несколько показателей (индикаторов), для оценки степени реализации мероприятия используется среднее арифметическое значение отношений фактических значений показателей к запланированным значениям, выраженное в процентах; </w:t>
      </w:r>
    </w:p>
    <w:p w14:paraId="10060000">
      <w:pPr>
        <w:ind w:firstLine="540" w:left="0"/>
        <w:jc w:val="both"/>
      </w:pPr>
      <w:r>
        <w:rPr>
          <w:sz w:val="28"/>
        </w:rPr>
        <w:t>мероприятие, предусматривающее оказание муниципальной услуг (работ) на основании муниципальных заданий, финансовое обеспечение которых осуществляется за счет средств областного бюджета, считается выполненным в полном объеме в случае выполнения сводных показателей государственных заданий по объему и по качеству государственных услуг (работ) не менее чем на 95% от установленных значений на отчетный год;</w:t>
      </w:r>
    </w:p>
    <w:p w14:paraId="11060000">
      <w:pPr>
        <w:ind w:firstLine="540" w:left="0"/>
        <w:jc w:val="both"/>
      </w:pPr>
      <w:r>
        <w:rPr>
          <w:sz w:val="28"/>
        </w:rPr>
        <w:t>по иным мероприятиям результаты реализации могут оцениваться как наступление или ненаступление контрольного события (событий) и (или) достижение качественного результата (оценка проводится экспертно).</w:t>
      </w:r>
    </w:p>
    <w:p w14:paraId="12060000">
      <w:pPr>
        <w:ind w:firstLine="540" w:left="0"/>
        <w:jc w:val="both"/>
        <w:rPr>
          <w:sz w:val="28"/>
        </w:rPr>
      </w:pPr>
    </w:p>
    <w:p w14:paraId="13060000">
      <w:pPr>
        <w:ind w:firstLine="540" w:left="0"/>
        <w:jc w:val="both"/>
        <w:rPr>
          <w:sz w:val="28"/>
        </w:rPr>
      </w:pPr>
    </w:p>
    <w:p w14:paraId="14060000">
      <w:pPr>
        <w:ind w:firstLine="540" w:left="0"/>
        <w:jc w:val="both"/>
        <w:rPr>
          <w:sz w:val="28"/>
        </w:rPr>
      </w:pPr>
    </w:p>
    <w:p w14:paraId="15060000">
      <w:pPr>
        <w:ind w:firstLine="540" w:left="0"/>
        <w:jc w:val="both"/>
        <w:rPr>
          <w:sz w:val="28"/>
        </w:rPr>
      </w:pPr>
    </w:p>
    <w:p w14:paraId="16060000">
      <w:pPr>
        <w:ind w:firstLine="540" w:left="0"/>
        <w:jc w:val="both"/>
      </w:pPr>
      <w:r>
        <w:rPr>
          <w:sz w:val="28"/>
        </w:rPr>
        <w:t>--------------------------------</w:t>
      </w:r>
    </w:p>
    <w:p w14:paraId="17060000">
      <w:pPr>
        <w:ind w:firstLine="540" w:left="0"/>
        <w:jc w:val="both"/>
      </w:pPr>
      <w:r>
        <w:rPr>
          <w:sz w:val="20"/>
          <w:vertAlign w:val="superscript"/>
        </w:rPr>
        <w:t>1</w:t>
      </w:r>
      <w:r>
        <w:rPr>
          <w:sz w:val="20"/>
        </w:rPr>
        <w:t xml:space="preserve"> В случаях, когда в графе «результат мероприятия» детального плана-графика реализации зафиксированы количественные значения показателей (индикаторов) на отчетный год, либо в случаях, когда установлена прямая связь между основными мероприятиями и показателями (индикаторами) подпрограмм.</w:t>
      </w:r>
    </w:p>
    <w:p w14:paraId="18060000">
      <w:pPr>
        <w:ind w:firstLine="540" w:left="0"/>
        <w:jc w:val="both"/>
      </w:pPr>
      <w:r>
        <w:rPr>
          <w:sz w:val="20"/>
          <w:vertAlign w:val="superscript"/>
        </w:rPr>
        <w:t>2</w:t>
      </w:r>
      <w:r>
        <w:rPr>
          <w:sz w:val="20"/>
        </w:rPr>
        <w:t xml:space="preserve"> Выполнение данного условия подразумевает, что в случае если степень достижения показателя (индикатора) составляет менее 100%, проводится сопоставление значений показателя (индикатора), достигнутого в отчетном году, со значением данного показателя (индикатора), достигнутого в году, предшествующем отчетному. В случае ухудшения значения показателя (индикатора) по сравнению с предыдущим периодом (т.е. при снижении значения показателя (индикатора) по показателю (индикатору), желаемой тенденцией развития которого является рост, и при росте значения показателя (индикатора), желаемой тенденцией развития которого является снижение) проводится сопоставление темпов роста данного показателя (индикатора) с темпами роста объемов расходов по рассматриваемому мероприятию. При этом мероприятие может считаться выполненным только в случае, если темпы ухудшения значений показателя ниже темпов сокращения расходов на реализацию мероприятия (например, допускается снижение на 1% значения показателя, если расходы сократились не менее чем на 1% в отчетном году по сравнению с годом, предшествующим отчетному).</w:t>
      </w:r>
    </w:p>
    <w:p w14:paraId="19060000">
      <w:pPr>
        <w:ind/>
        <w:jc w:val="both"/>
        <w:rPr>
          <w:sz w:val="28"/>
        </w:rPr>
      </w:pPr>
    </w:p>
    <w:p w14:paraId="1A060000">
      <w:pPr>
        <w:ind/>
        <w:jc w:val="center"/>
        <w:outlineLvl w:val="0"/>
      </w:pPr>
      <w:r>
        <w:rPr>
          <w:sz w:val="28"/>
        </w:rPr>
        <w:t>III. Оценка степени соответствия запланированному уровню затрат</w:t>
      </w:r>
    </w:p>
    <w:p w14:paraId="1B060000">
      <w:pPr>
        <w:ind w:firstLine="540" w:left="0"/>
        <w:jc w:val="both"/>
        <w:rPr>
          <w:sz w:val="28"/>
        </w:rPr>
      </w:pPr>
    </w:p>
    <w:p w14:paraId="1C060000">
      <w:pPr>
        <w:ind w:firstLine="540" w:left="0"/>
        <w:jc w:val="both"/>
      </w:pPr>
      <w:r>
        <w:rPr>
          <w:sz w:val="28"/>
        </w:rPr>
        <w:t>8. Степень соответствия запланированному уровню затрат оценивается для каждой подпрограммы как отношение фактически произведенных в отчетном году расходов на реализацию подпрограммы к их плановым значениям по следующей формуле:</w:t>
      </w:r>
    </w:p>
    <w:p w14:paraId="1D060000">
      <w:pPr>
        <w:ind w:firstLine="540" w:left="0"/>
        <w:jc w:val="both"/>
        <w:rPr>
          <w:sz w:val="28"/>
        </w:rPr>
      </w:pPr>
    </w:p>
    <w:p w14:paraId="1E060000">
      <w:pPr>
        <w:widowControl w:val="0"/>
        <w:ind w:firstLine="540" w:left="0"/>
        <w:jc w:val="center"/>
      </w:pPr>
      <w:r>
        <w:rPr>
          <w:sz w:val="28"/>
        </w:rPr>
        <w:t>ССуз = Зф / Зп,</w:t>
      </w:r>
    </w:p>
    <w:p w14:paraId="1F060000">
      <w:pPr>
        <w:ind w:firstLine="540" w:left="0"/>
        <w:jc w:val="both"/>
      </w:pPr>
      <w:r>
        <w:rPr>
          <w:sz w:val="28"/>
        </w:rPr>
        <w:t>где:</w:t>
      </w:r>
    </w:p>
    <w:p w14:paraId="20060000">
      <w:pPr>
        <w:ind w:firstLine="540" w:left="0"/>
        <w:jc w:val="both"/>
      </w:pPr>
      <w:r>
        <w:rPr>
          <w:sz w:val="28"/>
        </w:rPr>
        <w:t>СС</w:t>
      </w:r>
      <w:r>
        <w:rPr>
          <w:sz w:val="28"/>
          <w:vertAlign w:val="subscript"/>
        </w:rPr>
        <w:t>уз</w:t>
      </w:r>
      <w:r>
        <w:rPr>
          <w:sz w:val="28"/>
        </w:rPr>
        <w:t xml:space="preserve"> - степень соответствия запланированному уровню расходов;</w:t>
      </w:r>
    </w:p>
    <w:p w14:paraId="21060000">
      <w:pPr>
        <w:ind w:firstLine="540" w:left="0"/>
        <w:jc w:val="both"/>
      </w:pPr>
      <w:r>
        <w:rPr>
          <w:sz w:val="28"/>
        </w:rPr>
        <w:t>З</w:t>
      </w:r>
      <w:r>
        <w:rPr>
          <w:sz w:val="28"/>
          <w:vertAlign w:val="subscript"/>
        </w:rPr>
        <w:t>ф</w:t>
      </w:r>
      <w:r>
        <w:rPr>
          <w:sz w:val="28"/>
        </w:rPr>
        <w:t xml:space="preserve"> - фактические расходы на реализацию подпрограммы в отчетном году;</w:t>
      </w:r>
    </w:p>
    <w:p w14:paraId="22060000">
      <w:pPr>
        <w:ind w:firstLine="540" w:left="0"/>
        <w:jc w:val="both"/>
      </w:pPr>
      <w:r>
        <w:rPr>
          <w:sz w:val="28"/>
        </w:rPr>
        <w:t>З</w:t>
      </w:r>
      <w:r>
        <w:rPr>
          <w:sz w:val="28"/>
          <w:vertAlign w:val="subscript"/>
        </w:rPr>
        <w:t>п</w:t>
      </w:r>
      <w:r>
        <w:rPr>
          <w:sz w:val="28"/>
        </w:rPr>
        <w:t xml:space="preserve"> - плановые расходы на реализацию подпрограммы в отчетном году.</w:t>
      </w:r>
    </w:p>
    <w:p w14:paraId="23060000">
      <w:pPr>
        <w:ind w:firstLine="540" w:left="0"/>
        <w:jc w:val="both"/>
        <w:rPr>
          <w:sz w:val="28"/>
        </w:rPr>
      </w:pPr>
    </w:p>
    <w:p w14:paraId="24060000">
      <w:pPr>
        <w:ind w:firstLine="540" w:left="0"/>
        <w:jc w:val="both"/>
      </w:pPr>
      <w:r>
        <w:rPr>
          <w:sz w:val="28"/>
        </w:rPr>
        <w:t>9. В составе показателя «степень соответствия запланированному уровню расходов» учитываются расходы всех источников.</w:t>
      </w:r>
    </w:p>
    <w:p w14:paraId="25060000">
      <w:pPr>
        <w:ind w:firstLine="540" w:left="0"/>
        <w:jc w:val="both"/>
      </w:pPr>
      <w:r>
        <w:rPr>
          <w:sz w:val="28"/>
        </w:rPr>
        <w:t>В качестве плановых расходов из средств областного бюджета указываются данные по бюджетным ассигнованиям, предусмотренным на реализацию соответствующей подпрограммы в законе Курской области об областном бюджете на отчетный год по состоянию на 1 января отчетного года.</w:t>
      </w:r>
    </w:p>
    <w:p w14:paraId="26060000">
      <w:pPr>
        <w:ind w:firstLine="540" w:left="0"/>
        <w:jc w:val="both"/>
      </w:pPr>
      <w:r>
        <w:rPr>
          <w:sz w:val="28"/>
        </w:rPr>
        <w:t>В качестве плановых расходов из средств иных источников используются данные по объемам расходов, предусмотренных за счет соответствующих источников на реализацию подпрограммы в соответствии с действующей на момент проведения оценки эффективности редакцией государственной программы.</w:t>
      </w:r>
    </w:p>
    <w:p w14:paraId="27060000">
      <w:pPr>
        <w:ind w:firstLine="540" w:left="0"/>
        <w:jc w:val="both"/>
        <w:rPr>
          <w:sz w:val="28"/>
        </w:rPr>
      </w:pPr>
    </w:p>
    <w:p w14:paraId="28060000">
      <w:pPr>
        <w:ind/>
        <w:jc w:val="center"/>
        <w:outlineLvl w:val="0"/>
      </w:pPr>
      <w:r>
        <w:rPr>
          <w:sz w:val="28"/>
        </w:rPr>
        <w:t>IV. Оценка эффективности использования средств</w:t>
      </w:r>
    </w:p>
    <w:p w14:paraId="29060000">
      <w:pPr>
        <w:ind/>
        <w:jc w:val="center"/>
      </w:pPr>
      <w:r>
        <w:rPr>
          <w:sz w:val="28"/>
        </w:rPr>
        <w:t>областного бюджета</w:t>
      </w:r>
    </w:p>
    <w:p w14:paraId="2A060000">
      <w:pPr>
        <w:ind w:firstLine="540" w:left="0"/>
        <w:jc w:val="both"/>
        <w:rPr>
          <w:sz w:val="28"/>
        </w:rPr>
      </w:pPr>
    </w:p>
    <w:p w14:paraId="2B060000">
      <w:pPr>
        <w:ind w:firstLine="540" w:left="0"/>
        <w:jc w:val="both"/>
      </w:pPr>
      <w:r>
        <w:rPr>
          <w:sz w:val="28"/>
        </w:rPr>
        <w:t>10. Эффективность использования средств областного бюджета рассчитывается для каждой подпрограммы как отношение степени реализации мероприятий к степени соответствия запланированному уровню расходов из средств областного бюджета по следующей формуле:</w:t>
      </w:r>
    </w:p>
    <w:p w14:paraId="2C060000">
      <w:pPr>
        <w:ind w:firstLine="540" w:left="0"/>
        <w:jc w:val="both"/>
        <w:rPr>
          <w:sz w:val="28"/>
        </w:rPr>
      </w:pPr>
    </w:p>
    <w:p w14:paraId="2D060000">
      <w:pPr>
        <w:ind/>
        <w:jc w:val="center"/>
      </w:pPr>
      <w:r>
        <w:rPr>
          <w:sz w:val="28"/>
        </w:rPr>
        <w:t>Э</w:t>
      </w:r>
      <w:r>
        <w:rPr>
          <w:sz w:val="28"/>
          <w:vertAlign w:val="subscript"/>
        </w:rPr>
        <w:t>ис</w:t>
      </w:r>
      <w:r>
        <w:rPr>
          <w:sz w:val="28"/>
        </w:rPr>
        <w:t xml:space="preserve"> = СР</w:t>
      </w:r>
      <w:r>
        <w:rPr>
          <w:sz w:val="28"/>
          <w:vertAlign w:val="subscript"/>
        </w:rPr>
        <w:t>м</w:t>
      </w:r>
      <w:r>
        <w:rPr>
          <w:sz w:val="28"/>
        </w:rPr>
        <w:t xml:space="preserve"> / СС</w:t>
      </w:r>
      <w:r>
        <w:rPr>
          <w:sz w:val="28"/>
          <w:vertAlign w:val="subscript"/>
        </w:rPr>
        <w:t>уз</w:t>
      </w:r>
      <w:r>
        <w:rPr>
          <w:sz w:val="28"/>
        </w:rPr>
        <w:t>,</w:t>
      </w:r>
    </w:p>
    <w:p w14:paraId="2E060000">
      <w:pPr>
        <w:ind w:firstLine="540" w:left="0"/>
        <w:jc w:val="both"/>
      </w:pPr>
      <w:r>
        <w:rPr>
          <w:sz w:val="28"/>
        </w:rPr>
        <w:t>где:</w:t>
      </w:r>
    </w:p>
    <w:p w14:paraId="2F060000">
      <w:pPr>
        <w:ind w:firstLine="540" w:left="0"/>
        <w:jc w:val="both"/>
      </w:pPr>
      <w:r>
        <w:rPr>
          <w:sz w:val="28"/>
        </w:rPr>
        <w:t>Э</w:t>
      </w:r>
      <w:r>
        <w:rPr>
          <w:sz w:val="28"/>
          <w:vertAlign w:val="subscript"/>
        </w:rPr>
        <w:t>ис</w:t>
      </w:r>
      <w:r>
        <w:rPr>
          <w:sz w:val="28"/>
        </w:rPr>
        <w:t xml:space="preserve"> - эффективность использования средств областного бюджета;</w:t>
      </w:r>
    </w:p>
    <w:p w14:paraId="30060000">
      <w:pPr>
        <w:ind w:firstLine="540" w:left="0"/>
        <w:jc w:val="both"/>
      </w:pPr>
      <w:r>
        <w:rPr>
          <w:sz w:val="28"/>
        </w:rPr>
        <w:t>СР</w:t>
      </w:r>
      <w:r>
        <w:rPr>
          <w:sz w:val="28"/>
          <w:vertAlign w:val="subscript"/>
        </w:rPr>
        <w:t>м</w:t>
      </w:r>
      <w:r>
        <w:rPr>
          <w:sz w:val="28"/>
        </w:rPr>
        <w:t xml:space="preserve"> - степень реализации мероприятий, полностью или частично финансируемых из средств областного бюджета;</w:t>
      </w:r>
    </w:p>
    <w:p w14:paraId="31060000">
      <w:pPr>
        <w:ind w:firstLine="540" w:left="0"/>
        <w:jc w:val="both"/>
      </w:pPr>
      <w:r>
        <w:rPr>
          <w:sz w:val="28"/>
        </w:rPr>
        <w:t>СС</w:t>
      </w:r>
      <w:r>
        <w:rPr>
          <w:sz w:val="28"/>
          <w:vertAlign w:val="subscript"/>
        </w:rPr>
        <w:t>уз</w:t>
      </w:r>
      <w:r>
        <w:rPr>
          <w:sz w:val="28"/>
        </w:rPr>
        <w:t xml:space="preserve"> - степень соответствия запланированному уровню расходов из средств областного бюджета.</w:t>
      </w:r>
    </w:p>
    <w:p w14:paraId="32060000">
      <w:pPr>
        <w:ind w:firstLine="540" w:left="0"/>
        <w:jc w:val="both"/>
      </w:pPr>
      <w:r>
        <w:rPr>
          <w:sz w:val="28"/>
        </w:rPr>
        <w:t>Если доля финансового обеспечения реализации подпрограммы из средств областного бюджета составляет менее 75%, по решению ответственного исполнителя показатель оценки эффективности использования средств областного бюджета может быть заменен на показатель эффективности использования финансовых ресурсов на реализацию подпрограммы.</w:t>
      </w:r>
    </w:p>
    <w:p w14:paraId="33060000">
      <w:pPr>
        <w:ind w:firstLine="540" w:left="0"/>
        <w:jc w:val="both"/>
      </w:pPr>
      <w:r>
        <w:rPr>
          <w:sz w:val="28"/>
        </w:rPr>
        <w:t>Данный показатель рассчитывается по формуле:</w:t>
      </w:r>
    </w:p>
    <w:p w14:paraId="34060000">
      <w:pPr>
        <w:ind w:firstLine="540" w:left="0"/>
        <w:jc w:val="both"/>
        <w:rPr>
          <w:sz w:val="28"/>
        </w:rPr>
      </w:pPr>
    </w:p>
    <w:p w14:paraId="35060000">
      <w:pPr>
        <w:ind/>
        <w:jc w:val="center"/>
      </w:pPr>
      <w:r>
        <w:rPr>
          <w:sz w:val="28"/>
        </w:rPr>
        <w:drawing>
          <wp:inline>
            <wp:extent cx="1118616" cy="273177"/>
            <wp:effectExtent b="0" l="0" r="0" t="0"/>
            <wp:docPr hidden="false" id="5" name="Picture 5"/>
            <a:graphic>
              <a:graphicData uri="http://schemas.openxmlformats.org/drawingml/2006/picture">
                <pic:pic>
                  <pic:nvPicPr>
                    <pic:cNvPr hidden="false" id="4" name="Picture 4"/>
                    <pic:cNvPicPr preferRelativeResize="true"/>
                  </pic:nvPicPr>
                  <pic:blipFill>
                    <a:blip r:embed="rId4"/>
                    <a:srcRect b="-262" l="-61" r="-61" t="-262"/>
                    <a:stretch/>
                  </pic:blipFill>
                  <pic:spPr>
                    <a:xfrm flipH="false" flipV="false" rot="0">
                      <a:ext cx="1118616" cy="273177"/>
                    </a:xfrm>
                    <a:prstGeom prst="rect"/>
                  </pic:spPr>
                </pic:pic>
              </a:graphicData>
            </a:graphic>
          </wp:inline>
        </w:drawing>
      </w:r>
      <w:r>
        <w:rPr>
          <w:sz w:val="28"/>
        </w:rPr>
        <w:t>,</w:t>
      </w:r>
    </w:p>
    <w:p w14:paraId="36060000">
      <w:pPr>
        <w:ind w:firstLine="540" w:left="0"/>
        <w:jc w:val="both"/>
      </w:pPr>
      <w:r>
        <w:rPr>
          <w:sz w:val="28"/>
        </w:rPr>
        <w:t>где:</w:t>
      </w:r>
    </w:p>
    <w:p w14:paraId="37060000">
      <w:pPr>
        <w:ind w:firstLine="540" w:left="0"/>
        <w:jc w:val="both"/>
      </w:pPr>
      <w:r>
        <w:rPr>
          <w:sz w:val="28"/>
        </w:rPr>
        <w:drawing>
          <wp:inline>
            <wp:extent cx="273177" cy="245745"/>
            <wp:effectExtent b="0" l="0" r="0" t="0"/>
            <wp:docPr hidden="false" id="7" name="Picture 7"/>
            <a:graphic>
              <a:graphicData uri="http://schemas.openxmlformats.org/drawingml/2006/picture">
                <pic:pic>
                  <pic:nvPicPr>
                    <pic:cNvPr hidden="false" id="6" name="Picture 6"/>
                    <pic:cNvPicPr preferRelativeResize="true"/>
                  </pic:nvPicPr>
                  <pic:blipFill>
                    <a:blip r:embed="rId5"/>
                    <a:srcRect b="-278" l="-262" r="-262" t="-278"/>
                    <a:stretch/>
                  </pic:blipFill>
                  <pic:spPr>
                    <a:xfrm flipH="false" flipV="false" rot="0">
                      <a:ext cx="273177" cy="245745"/>
                    </a:xfrm>
                    <a:prstGeom prst="rect"/>
                  </pic:spPr>
                </pic:pic>
              </a:graphicData>
            </a:graphic>
          </wp:inline>
        </w:drawing>
      </w:r>
      <w:r>
        <w:rPr>
          <w:sz w:val="28"/>
        </w:rPr>
        <w:t xml:space="preserve"> - эффективность использования финансовых ресурсов на реализацию подпрограммы;</w:t>
      </w:r>
    </w:p>
    <w:p w14:paraId="38060000">
      <w:pPr>
        <w:ind w:firstLine="540" w:left="0"/>
        <w:jc w:val="both"/>
      </w:pPr>
      <w:r>
        <w:rPr>
          <w:sz w:val="28"/>
        </w:rPr>
        <w:drawing>
          <wp:inline>
            <wp:extent cx="327787" cy="245745"/>
            <wp:effectExtent b="0" l="0" r="0" t="0"/>
            <wp:docPr hidden="false" id="9" name="Picture 9"/>
            <a:graphic>
              <a:graphicData uri="http://schemas.openxmlformats.org/drawingml/2006/picture">
                <pic:pic>
                  <pic:nvPicPr>
                    <pic:cNvPr hidden="false" id="8" name="Picture 8"/>
                    <pic:cNvPicPr preferRelativeResize="true"/>
                  </pic:nvPicPr>
                  <pic:blipFill>
                    <a:blip r:embed="rId6"/>
                    <a:srcRect b="-278" l="-217" r="-217" t="-278"/>
                    <a:stretch/>
                  </pic:blipFill>
                  <pic:spPr>
                    <a:xfrm flipH="false" flipV="false" rot="0">
                      <a:ext cx="327787" cy="245745"/>
                    </a:xfrm>
                    <a:prstGeom prst="rect"/>
                  </pic:spPr>
                </pic:pic>
              </a:graphicData>
            </a:graphic>
          </wp:inline>
        </w:drawing>
      </w:r>
      <w:r>
        <w:rPr>
          <w:sz w:val="28"/>
        </w:rPr>
        <w:t xml:space="preserve"> - степень реализации всех мероприятий подпрограммы;</w:t>
      </w:r>
    </w:p>
    <w:p w14:paraId="39060000">
      <w:pPr>
        <w:ind w:firstLine="540" w:left="0"/>
        <w:jc w:val="both"/>
      </w:pPr>
      <w:r>
        <w:rPr>
          <w:sz w:val="28"/>
        </w:rPr>
        <w:drawing>
          <wp:inline>
            <wp:extent cx="354965" cy="273177"/>
            <wp:effectExtent b="0" l="0" r="0" t="0"/>
            <wp:docPr hidden="false" id="11" name="Picture 11"/>
            <a:graphic>
              <a:graphicData uri="http://schemas.openxmlformats.org/drawingml/2006/picture">
                <pic:pic>
                  <pic:nvPicPr>
                    <pic:cNvPr hidden="false" id="10" name="Picture 10"/>
                    <pic:cNvPicPr preferRelativeResize="true"/>
                  </pic:nvPicPr>
                  <pic:blipFill>
                    <a:blip r:embed="rId7"/>
                    <a:srcRect b="-262" l="-192" r="-192" t="-262"/>
                    <a:stretch/>
                  </pic:blipFill>
                  <pic:spPr>
                    <a:xfrm flipH="false" flipV="false" rot="0">
                      <a:ext cx="354965" cy="273177"/>
                    </a:xfrm>
                    <a:prstGeom prst="rect"/>
                  </pic:spPr>
                </pic:pic>
              </a:graphicData>
            </a:graphic>
          </wp:inline>
        </w:drawing>
      </w:r>
      <w:r>
        <w:rPr>
          <w:sz w:val="28"/>
        </w:rPr>
        <w:t xml:space="preserve"> - степень соответствия запланированному уровню расходов из всех источников.</w:t>
      </w:r>
    </w:p>
    <w:p w14:paraId="3A060000">
      <w:pPr>
        <w:ind/>
        <w:jc w:val="center"/>
        <w:rPr>
          <w:sz w:val="28"/>
        </w:rPr>
      </w:pPr>
    </w:p>
    <w:p w14:paraId="3B060000">
      <w:pPr>
        <w:ind/>
        <w:jc w:val="center"/>
        <w:outlineLvl w:val="0"/>
      </w:pPr>
      <w:r>
        <w:rPr>
          <w:sz w:val="28"/>
        </w:rPr>
        <w:t xml:space="preserve">V. Оценка степени достижения целей и решения задач подпрограмм </w:t>
      </w:r>
    </w:p>
    <w:p w14:paraId="3C060000">
      <w:pPr>
        <w:ind w:firstLine="540" w:left="0"/>
        <w:jc w:val="both"/>
        <w:rPr>
          <w:sz w:val="28"/>
        </w:rPr>
      </w:pPr>
    </w:p>
    <w:p w14:paraId="3D060000">
      <w:pPr>
        <w:ind w:firstLine="540" w:left="0"/>
        <w:jc w:val="both"/>
      </w:pPr>
      <w:r>
        <w:rPr>
          <w:sz w:val="28"/>
        </w:rPr>
        <w:t>11. Для оценки степени достижения целей и решения задач (далее - степень реализации) подпрограмм определяется степень достижения плановых значений каждого показателя (индикатора), характеризующего цели и задачи подпрограммы.</w:t>
      </w:r>
    </w:p>
    <w:p w14:paraId="3E060000">
      <w:pPr>
        <w:ind w:firstLine="540" w:left="0"/>
        <w:jc w:val="both"/>
      </w:pPr>
      <w:r>
        <w:rPr>
          <w:sz w:val="28"/>
        </w:rPr>
        <w:t>12. Степень достижения планового значения показателя (индикатора) рассчитывается по следующим формулам:</w:t>
      </w:r>
    </w:p>
    <w:p w14:paraId="3F060000">
      <w:pPr>
        <w:ind w:firstLine="540" w:left="0"/>
        <w:jc w:val="both"/>
      </w:pPr>
      <w:r>
        <w:rPr>
          <w:sz w:val="28"/>
        </w:rPr>
        <w:t>для показателей (индикаторов), желаемой тенденцией развития которых является увеличение значений:</w:t>
      </w:r>
    </w:p>
    <w:p w14:paraId="40060000">
      <w:pPr>
        <w:ind w:firstLine="540" w:left="0"/>
        <w:jc w:val="both"/>
        <w:rPr>
          <w:sz w:val="28"/>
        </w:rPr>
      </w:pPr>
    </w:p>
    <w:p w14:paraId="41060000">
      <w:pPr>
        <w:ind/>
        <w:jc w:val="center"/>
      </w:pPr>
      <w:r>
        <w:rPr>
          <w:sz w:val="28"/>
        </w:rPr>
        <w:drawing>
          <wp:inline>
            <wp:extent cx="1582928" cy="273177"/>
            <wp:effectExtent b="0" l="0" r="0" t="0"/>
            <wp:docPr hidden="false" id="13" name="Picture 13"/>
            <a:graphic>
              <a:graphicData uri="http://schemas.openxmlformats.org/drawingml/2006/picture">
                <pic:pic>
                  <pic:nvPicPr>
                    <pic:cNvPr hidden="false" id="12" name="Picture 12"/>
                    <pic:cNvPicPr preferRelativeResize="true"/>
                  </pic:nvPicPr>
                  <pic:blipFill>
                    <a:blip r:embed="rId8"/>
                    <a:srcRect b="-262" l="-43" r="-43" t="-262"/>
                    <a:stretch/>
                  </pic:blipFill>
                  <pic:spPr>
                    <a:xfrm flipH="false" flipV="false" rot="0">
                      <a:ext cx="1582928" cy="273177"/>
                    </a:xfrm>
                    <a:prstGeom prst="rect"/>
                  </pic:spPr>
                </pic:pic>
              </a:graphicData>
            </a:graphic>
          </wp:inline>
        </w:drawing>
      </w:r>
      <w:r>
        <w:rPr>
          <w:sz w:val="28"/>
        </w:rPr>
        <w:t>;</w:t>
      </w:r>
    </w:p>
    <w:p w14:paraId="42060000">
      <w:pPr>
        <w:ind w:firstLine="540" w:left="0"/>
        <w:jc w:val="both"/>
        <w:rPr>
          <w:sz w:val="28"/>
        </w:rPr>
      </w:pPr>
    </w:p>
    <w:p w14:paraId="43060000">
      <w:pPr>
        <w:ind w:firstLine="540" w:left="0"/>
        <w:jc w:val="both"/>
      </w:pPr>
      <w:r>
        <w:rPr>
          <w:sz w:val="28"/>
        </w:rPr>
        <w:t>для показателей (индикаторов), желаемой тенденцией развития которых является снижение значений:</w:t>
      </w:r>
    </w:p>
    <w:p w14:paraId="44060000">
      <w:pPr>
        <w:ind/>
        <w:jc w:val="center"/>
        <w:rPr>
          <w:sz w:val="28"/>
        </w:rPr>
      </w:pPr>
    </w:p>
    <w:p w14:paraId="45060000">
      <w:pPr>
        <w:ind/>
        <w:jc w:val="center"/>
      </w:pPr>
      <w:r>
        <w:rPr>
          <w:sz w:val="28"/>
        </w:rPr>
        <w:drawing>
          <wp:inline>
            <wp:extent cx="1582928" cy="273177"/>
            <wp:effectExtent b="0" l="0" r="0" t="0"/>
            <wp:docPr hidden="false" id="15" name="Picture 15"/>
            <a:graphic>
              <a:graphicData uri="http://schemas.openxmlformats.org/drawingml/2006/picture">
                <pic:pic>
                  <pic:nvPicPr>
                    <pic:cNvPr hidden="false" id="14" name="Picture 14"/>
                    <pic:cNvPicPr preferRelativeResize="true"/>
                  </pic:nvPicPr>
                  <pic:blipFill>
                    <a:blip r:embed="rId9"/>
                    <a:srcRect b="-262" l="-43" r="-43" t="-262"/>
                    <a:stretch/>
                  </pic:blipFill>
                  <pic:spPr>
                    <a:xfrm flipH="false" flipV="false" rot="0">
                      <a:ext cx="1582928" cy="273177"/>
                    </a:xfrm>
                    <a:prstGeom prst="rect"/>
                  </pic:spPr>
                </pic:pic>
              </a:graphicData>
            </a:graphic>
          </wp:inline>
        </w:drawing>
      </w:r>
      <w:r>
        <w:rPr>
          <w:sz w:val="28"/>
        </w:rPr>
        <w:t>,</w:t>
      </w:r>
    </w:p>
    <w:p w14:paraId="46060000">
      <w:pPr>
        <w:ind/>
        <w:jc w:val="center"/>
        <w:rPr>
          <w:sz w:val="28"/>
        </w:rPr>
      </w:pPr>
    </w:p>
    <w:p w14:paraId="47060000">
      <w:pPr>
        <w:ind w:firstLine="540" w:left="0"/>
        <w:jc w:val="both"/>
        <w:rPr>
          <w:sz w:val="28"/>
        </w:rPr>
      </w:pPr>
    </w:p>
    <w:p w14:paraId="48060000">
      <w:pPr>
        <w:ind w:firstLine="540" w:left="0"/>
        <w:jc w:val="both"/>
        <w:rPr>
          <w:sz w:val="28"/>
        </w:rPr>
      </w:pPr>
    </w:p>
    <w:p w14:paraId="49060000">
      <w:pPr>
        <w:ind w:firstLine="540" w:left="0"/>
        <w:jc w:val="both"/>
      </w:pPr>
      <w:r>
        <w:rPr>
          <w:sz w:val="28"/>
        </w:rPr>
        <w:t>где:</w:t>
      </w:r>
    </w:p>
    <w:p w14:paraId="4A060000">
      <w:pPr>
        <w:ind w:firstLine="540" w:left="0"/>
        <w:jc w:val="both"/>
      </w:pPr>
      <w:r>
        <w:rPr>
          <w:sz w:val="28"/>
        </w:rPr>
        <w:drawing>
          <wp:inline>
            <wp:extent cx="518287" cy="245745"/>
            <wp:effectExtent b="0" l="0" r="0" t="0"/>
            <wp:docPr hidden="false" id="17" name="Picture 17"/>
            <a:graphic>
              <a:graphicData uri="http://schemas.openxmlformats.org/drawingml/2006/picture">
                <pic:pic>
                  <pic:nvPicPr>
                    <pic:cNvPr hidden="false" id="16" name="Picture 16"/>
                    <pic:cNvPicPr preferRelativeResize="true"/>
                  </pic:nvPicPr>
                  <pic:blipFill>
                    <a:blip r:embed="rId10"/>
                    <a:srcRect b="-278" l="-134" r="-134" t="-278"/>
                    <a:stretch/>
                  </pic:blipFill>
                  <pic:spPr>
                    <a:xfrm flipH="false" flipV="false" rot="0">
                      <a:ext cx="518287" cy="245745"/>
                    </a:xfrm>
                    <a:prstGeom prst="rect"/>
                  </pic:spPr>
                </pic:pic>
              </a:graphicData>
            </a:graphic>
          </wp:inline>
        </w:drawing>
      </w:r>
      <w:r>
        <w:rPr>
          <w:sz w:val="28"/>
        </w:rPr>
        <w:t xml:space="preserve"> - степень достижения планового значения показателя (индикатора, характеризующего цели и задачи подпрограммы);</w:t>
      </w:r>
    </w:p>
    <w:p w14:paraId="4B060000">
      <w:pPr>
        <w:ind w:firstLine="540" w:left="0"/>
        <w:jc w:val="both"/>
      </w:pPr>
      <w:r>
        <w:rPr>
          <w:sz w:val="28"/>
        </w:rPr>
        <w:drawing>
          <wp:inline>
            <wp:extent cx="464058" cy="273177"/>
            <wp:effectExtent b="0" l="0" r="0" t="0"/>
            <wp:docPr hidden="false" id="19" name="Picture 19"/>
            <a:graphic>
              <a:graphicData uri="http://schemas.openxmlformats.org/drawingml/2006/picture">
                <pic:pic>
                  <pic:nvPicPr>
                    <pic:cNvPr hidden="false" id="18" name="Picture 18"/>
                    <pic:cNvPicPr preferRelativeResize="true"/>
                  </pic:nvPicPr>
                  <pic:blipFill>
                    <a:blip r:embed="rId11"/>
                    <a:srcRect b="-262" l="-151" r="-151" t="-262"/>
                    <a:stretch/>
                  </pic:blipFill>
                  <pic:spPr>
                    <a:xfrm flipH="false" flipV="false" rot="0">
                      <a:ext cx="464058" cy="273177"/>
                    </a:xfrm>
                    <a:prstGeom prst="rect"/>
                  </pic:spPr>
                </pic:pic>
              </a:graphicData>
            </a:graphic>
          </wp:inline>
        </w:drawing>
      </w:r>
      <w:r>
        <w:rPr>
          <w:sz w:val="28"/>
        </w:rPr>
        <w:t xml:space="preserve"> - значение показателя (индикатора), характеризующего цели и задачи подпрограммы, фактически достигнутое на конец отчетного периода;</w:t>
      </w:r>
    </w:p>
    <w:p w14:paraId="4C060000">
      <w:pPr>
        <w:ind w:firstLine="540" w:left="0"/>
        <w:jc w:val="both"/>
      </w:pPr>
      <w:r>
        <w:rPr>
          <w:sz w:val="28"/>
        </w:rPr>
        <w:drawing>
          <wp:inline>
            <wp:extent cx="464312" cy="245745"/>
            <wp:effectExtent b="0" l="0" r="0" t="0"/>
            <wp:docPr hidden="false" id="21" name="Picture 21"/>
            <a:graphic>
              <a:graphicData uri="http://schemas.openxmlformats.org/drawingml/2006/picture">
                <pic:pic>
                  <pic:nvPicPr>
                    <pic:cNvPr hidden="false" id="20" name="Picture 20"/>
                    <pic:cNvPicPr preferRelativeResize="true"/>
                  </pic:nvPicPr>
                  <pic:blipFill>
                    <a:blip r:embed="rId12"/>
                    <a:srcRect b="-278" l="-151" r="-151" t="-278"/>
                    <a:stretch/>
                  </pic:blipFill>
                  <pic:spPr>
                    <a:xfrm flipH="false" flipV="false" rot="0">
                      <a:ext cx="464312" cy="245745"/>
                    </a:xfrm>
                    <a:prstGeom prst="rect"/>
                  </pic:spPr>
                </pic:pic>
              </a:graphicData>
            </a:graphic>
          </wp:inline>
        </w:drawing>
      </w:r>
      <w:r>
        <w:rPr>
          <w:sz w:val="28"/>
        </w:rPr>
        <w:t xml:space="preserve"> - плановое значение показателя (индикатора), характеризующего цели и задачи подпрограммы.</w:t>
      </w:r>
    </w:p>
    <w:p w14:paraId="4D060000">
      <w:pPr>
        <w:ind w:firstLine="540" w:left="0"/>
        <w:jc w:val="both"/>
      </w:pPr>
      <w:r>
        <w:rPr>
          <w:sz w:val="28"/>
        </w:rPr>
        <w:t>13. Степень реализации подпрограммы рассчитывается по формуле:</w:t>
      </w:r>
    </w:p>
    <w:p w14:paraId="4E060000">
      <w:pPr>
        <w:ind/>
        <w:jc w:val="center"/>
        <w:rPr>
          <w:sz w:val="28"/>
        </w:rPr>
      </w:pPr>
    </w:p>
    <w:p w14:paraId="4F060000">
      <w:pPr>
        <w:ind/>
        <w:jc w:val="center"/>
      </w:pPr>
      <w:r>
        <w:rPr>
          <w:sz w:val="28"/>
        </w:rPr>
        <w:drawing>
          <wp:inline>
            <wp:extent cx="1432941" cy="490728"/>
            <wp:effectExtent b="0" l="0" r="0" t="0"/>
            <wp:docPr hidden="false" id="23" name="Picture 23"/>
            <a:graphic>
              <a:graphicData uri="http://schemas.openxmlformats.org/drawingml/2006/picture">
                <pic:pic>
                  <pic:nvPicPr>
                    <pic:cNvPr hidden="false" id="22" name="Picture 22"/>
                    <pic:cNvPicPr preferRelativeResize="true"/>
                  </pic:nvPicPr>
                  <pic:blipFill>
                    <a:blip r:embed="rId13"/>
                    <a:srcRect b="-146" l="-47" r="-47" t="-146"/>
                    <a:stretch/>
                  </pic:blipFill>
                  <pic:spPr>
                    <a:xfrm flipH="false" flipV="false" rot="0">
                      <a:ext cx="1432941" cy="490728"/>
                    </a:xfrm>
                    <a:prstGeom prst="rect"/>
                  </pic:spPr>
                </pic:pic>
              </a:graphicData>
            </a:graphic>
          </wp:inline>
        </w:drawing>
      </w:r>
      <w:r>
        <w:rPr>
          <w:sz w:val="28"/>
        </w:rPr>
        <w:t>,</w:t>
      </w:r>
    </w:p>
    <w:p w14:paraId="50060000">
      <w:pPr>
        <w:ind w:firstLine="540" w:left="0"/>
        <w:jc w:val="both"/>
      </w:pPr>
      <w:r>
        <w:rPr>
          <w:sz w:val="28"/>
        </w:rPr>
        <w:t>где:</w:t>
      </w:r>
    </w:p>
    <w:p w14:paraId="51060000">
      <w:pPr>
        <w:ind w:firstLine="540" w:left="0"/>
        <w:jc w:val="both"/>
      </w:pPr>
      <w:r>
        <w:rPr>
          <w:sz w:val="28"/>
        </w:rPr>
        <w:drawing>
          <wp:inline>
            <wp:extent cx="409701" cy="245745"/>
            <wp:effectExtent b="0" l="0" r="0" t="0"/>
            <wp:docPr hidden="false" id="25" name="Picture 25"/>
            <a:graphic>
              <a:graphicData uri="http://schemas.openxmlformats.org/drawingml/2006/picture">
                <pic:pic>
                  <pic:nvPicPr>
                    <pic:cNvPr hidden="false" id="24" name="Picture 24"/>
                    <pic:cNvPicPr preferRelativeResize="true"/>
                  </pic:nvPicPr>
                  <pic:blipFill>
                    <a:blip r:embed="rId14"/>
                    <a:srcRect b="-278" l="-179" r="-179" t="-278"/>
                    <a:stretch/>
                  </pic:blipFill>
                  <pic:spPr>
                    <a:xfrm flipH="false" flipV="false" rot="0">
                      <a:ext cx="409701" cy="245745"/>
                    </a:xfrm>
                    <a:prstGeom prst="rect"/>
                  </pic:spPr>
                </pic:pic>
              </a:graphicData>
            </a:graphic>
          </wp:inline>
        </w:drawing>
      </w:r>
      <w:r>
        <w:rPr>
          <w:sz w:val="28"/>
        </w:rPr>
        <w:t xml:space="preserve"> - степень реализации подпрограммы;</w:t>
      </w:r>
    </w:p>
    <w:p w14:paraId="52060000">
      <w:pPr>
        <w:ind w:firstLine="540" w:left="0"/>
        <w:jc w:val="both"/>
      </w:pPr>
      <w:r>
        <w:rPr>
          <w:sz w:val="28"/>
        </w:rPr>
        <w:drawing>
          <wp:inline>
            <wp:extent cx="518287" cy="245745"/>
            <wp:effectExtent b="0" l="0" r="0" t="0"/>
            <wp:docPr hidden="false" id="27" name="Picture 27"/>
            <a:graphic>
              <a:graphicData uri="http://schemas.openxmlformats.org/drawingml/2006/picture">
                <pic:pic>
                  <pic:nvPicPr>
                    <pic:cNvPr hidden="false" id="26" name="Picture 26"/>
                    <pic:cNvPicPr preferRelativeResize="true"/>
                  </pic:nvPicPr>
                  <pic:blipFill>
                    <a:blip r:embed="rId15"/>
                    <a:srcRect b="-278" l="-134" r="-134" t="-278"/>
                    <a:stretch/>
                  </pic:blipFill>
                  <pic:spPr>
                    <a:xfrm flipH="false" flipV="false" rot="0">
                      <a:ext cx="518287" cy="245745"/>
                    </a:xfrm>
                    <a:prstGeom prst="rect"/>
                  </pic:spPr>
                </pic:pic>
              </a:graphicData>
            </a:graphic>
          </wp:inline>
        </w:drawing>
      </w:r>
      <w:r>
        <w:rPr>
          <w:sz w:val="28"/>
        </w:rPr>
        <w:t xml:space="preserve"> - степень достижения планового значения показателя (индикатора), характеризующего цели и задачи подпрограммы;</w:t>
      </w:r>
    </w:p>
    <w:p w14:paraId="53060000">
      <w:pPr>
        <w:ind w:firstLine="540" w:left="0"/>
        <w:jc w:val="both"/>
      </w:pPr>
      <w:r>
        <w:rPr>
          <w:sz w:val="28"/>
        </w:rPr>
        <w:t>N - число показателей (индикаторов), характеризующих цели и задачи подпрограммы.</w:t>
      </w:r>
    </w:p>
    <w:p w14:paraId="54060000">
      <w:pPr>
        <w:ind w:firstLine="540" w:left="0"/>
        <w:jc w:val="both"/>
      </w:pPr>
      <w:r>
        <w:rPr>
          <w:sz w:val="28"/>
        </w:rPr>
        <w:t xml:space="preserve">При использовании данной формулы в случаях, если </w:t>
      </w:r>
      <w:r>
        <w:rPr>
          <w:sz w:val="28"/>
        </w:rPr>
        <w:drawing>
          <wp:inline>
            <wp:extent cx="518287" cy="245745"/>
            <wp:effectExtent b="0" l="0" r="0" t="0"/>
            <wp:docPr hidden="false" id="29" name="Picture 29"/>
            <a:graphic>
              <a:graphicData uri="http://schemas.openxmlformats.org/drawingml/2006/picture">
                <pic:pic>
                  <pic:nvPicPr>
                    <pic:cNvPr hidden="false" id="28" name="Picture 28"/>
                    <pic:cNvPicPr preferRelativeResize="true"/>
                  </pic:nvPicPr>
                  <pic:blipFill>
                    <a:blip r:embed="rId16"/>
                    <a:srcRect b="-278" l="-134" r="-134" t="-278"/>
                    <a:stretch/>
                  </pic:blipFill>
                  <pic:spPr>
                    <a:xfrm flipH="false" flipV="false" rot="0">
                      <a:ext cx="518287" cy="245745"/>
                    </a:xfrm>
                    <a:prstGeom prst="rect"/>
                  </pic:spPr>
                </pic:pic>
              </a:graphicData>
            </a:graphic>
          </wp:inline>
        </w:drawing>
      </w:r>
      <w:r>
        <w:rPr>
          <w:sz w:val="28"/>
        </w:rPr>
        <w:t xml:space="preserve"> больше 1, значение </w:t>
      </w:r>
      <w:r>
        <w:rPr>
          <w:sz w:val="28"/>
        </w:rPr>
        <w:drawing>
          <wp:inline>
            <wp:extent cx="518287" cy="245745"/>
            <wp:effectExtent b="0" l="0" r="0" t="0"/>
            <wp:docPr hidden="false" id="31" name="Picture 31"/>
            <a:graphic>
              <a:graphicData uri="http://schemas.openxmlformats.org/drawingml/2006/picture">
                <pic:pic>
                  <pic:nvPicPr>
                    <pic:cNvPr hidden="false" id="30" name="Picture 30"/>
                    <pic:cNvPicPr preferRelativeResize="true"/>
                  </pic:nvPicPr>
                  <pic:blipFill>
                    <a:blip r:embed="rId17"/>
                    <a:srcRect b="-278" l="-134" r="-134" t="-278"/>
                    <a:stretch/>
                  </pic:blipFill>
                  <pic:spPr>
                    <a:xfrm flipH="false" flipV="false" rot="0">
                      <a:ext cx="518287" cy="245745"/>
                    </a:xfrm>
                    <a:prstGeom prst="rect"/>
                  </pic:spPr>
                </pic:pic>
              </a:graphicData>
            </a:graphic>
          </wp:inline>
        </w:drawing>
      </w:r>
      <w:r>
        <w:rPr>
          <w:sz w:val="28"/>
        </w:rPr>
        <w:t xml:space="preserve"> принимается равным 1.</w:t>
      </w:r>
    </w:p>
    <w:p w14:paraId="55060000">
      <w:pPr>
        <w:ind w:firstLine="540" w:left="0"/>
        <w:jc w:val="both"/>
        <w:rPr>
          <w:sz w:val="28"/>
        </w:rPr>
      </w:pPr>
    </w:p>
    <w:p w14:paraId="56060000">
      <w:pPr>
        <w:ind w:firstLine="540" w:left="0"/>
        <w:jc w:val="center"/>
        <w:outlineLvl w:val="0"/>
      </w:pPr>
      <w:r>
        <w:rPr>
          <w:sz w:val="28"/>
        </w:rPr>
        <w:t>VI. Оценка эффективности реализации подпрограммы</w:t>
      </w:r>
    </w:p>
    <w:p w14:paraId="57060000">
      <w:pPr>
        <w:ind w:firstLine="540" w:left="0"/>
        <w:jc w:val="both"/>
        <w:rPr>
          <w:sz w:val="28"/>
        </w:rPr>
      </w:pPr>
    </w:p>
    <w:p w14:paraId="58060000">
      <w:pPr>
        <w:ind w:firstLine="540" w:left="0"/>
        <w:jc w:val="both"/>
      </w:pPr>
      <w:r>
        <w:rPr>
          <w:sz w:val="28"/>
        </w:rPr>
        <w:t>14. Эффективность реализации подпрограммы оценивается в зависимости от значений оценки степени реализации подпрограммы и оценки эффективности использования средств областного бюджета по следующей формуле:</w:t>
      </w:r>
    </w:p>
    <w:p w14:paraId="59060000">
      <w:pPr>
        <w:ind w:firstLine="540" w:left="0"/>
        <w:jc w:val="both"/>
        <w:rPr>
          <w:sz w:val="28"/>
        </w:rPr>
      </w:pPr>
    </w:p>
    <w:p w14:paraId="5A060000">
      <w:pPr>
        <w:ind/>
        <w:jc w:val="center"/>
      </w:pPr>
      <w:r>
        <w:rPr>
          <w:sz w:val="28"/>
        </w:rPr>
        <w:drawing>
          <wp:inline>
            <wp:extent cx="1214247" cy="245745"/>
            <wp:effectExtent b="0" l="0" r="0" t="0"/>
            <wp:docPr hidden="false" id="33" name="Picture 33"/>
            <a:graphic>
              <a:graphicData uri="http://schemas.openxmlformats.org/drawingml/2006/picture">
                <pic:pic>
                  <pic:nvPicPr>
                    <pic:cNvPr hidden="false" id="32" name="Picture 32"/>
                    <pic:cNvPicPr preferRelativeResize="true"/>
                  </pic:nvPicPr>
                  <pic:blipFill>
                    <a:blip r:embed="rId18"/>
                    <a:srcRect b="-278" l="-56" r="-56" t="-278"/>
                    <a:stretch/>
                  </pic:blipFill>
                  <pic:spPr>
                    <a:xfrm flipH="false" flipV="false" rot="0">
                      <a:ext cx="1214247" cy="245745"/>
                    </a:xfrm>
                    <a:prstGeom prst="rect"/>
                  </pic:spPr>
                </pic:pic>
              </a:graphicData>
            </a:graphic>
          </wp:inline>
        </w:drawing>
      </w:r>
      <w:r>
        <w:rPr>
          <w:sz w:val="28"/>
        </w:rPr>
        <w:t>,</w:t>
      </w:r>
    </w:p>
    <w:p w14:paraId="5B060000">
      <w:pPr>
        <w:ind w:firstLine="540" w:left="0"/>
        <w:jc w:val="both"/>
      </w:pPr>
      <w:r>
        <w:rPr>
          <w:sz w:val="28"/>
        </w:rPr>
        <w:t>где:</w:t>
      </w:r>
    </w:p>
    <w:p w14:paraId="5C060000">
      <w:pPr>
        <w:ind w:firstLine="540" w:left="0"/>
        <w:jc w:val="both"/>
      </w:pPr>
      <w:r>
        <w:rPr>
          <w:sz w:val="28"/>
        </w:rPr>
        <w:drawing>
          <wp:inline>
            <wp:extent cx="409701" cy="245745"/>
            <wp:effectExtent b="0" l="0" r="0" t="0"/>
            <wp:docPr hidden="false" id="35" name="Picture 35"/>
            <a:graphic>
              <a:graphicData uri="http://schemas.openxmlformats.org/drawingml/2006/picture">
                <pic:pic>
                  <pic:nvPicPr>
                    <pic:cNvPr hidden="false" id="34" name="Picture 34"/>
                    <pic:cNvPicPr preferRelativeResize="true"/>
                  </pic:nvPicPr>
                  <pic:blipFill>
                    <a:blip r:embed="rId19"/>
                    <a:srcRect b="-278" l="-179" r="-179" t="-278"/>
                    <a:stretch/>
                  </pic:blipFill>
                  <pic:spPr>
                    <a:xfrm flipH="false" flipV="false" rot="0">
                      <a:ext cx="409701" cy="245745"/>
                    </a:xfrm>
                    <a:prstGeom prst="rect"/>
                  </pic:spPr>
                </pic:pic>
              </a:graphicData>
            </a:graphic>
          </wp:inline>
        </w:drawing>
      </w:r>
      <w:r>
        <w:rPr>
          <w:sz w:val="28"/>
        </w:rPr>
        <w:t xml:space="preserve"> - эффективность реализации подпрограммы;</w:t>
      </w:r>
    </w:p>
    <w:p w14:paraId="5D060000">
      <w:pPr>
        <w:ind w:firstLine="540" w:left="0"/>
        <w:jc w:val="both"/>
      </w:pPr>
      <w:r>
        <w:rPr>
          <w:sz w:val="28"/>
        </w:rPr>
        <w:drawing>
          <wp:inline>
            <wp:extent cx="409701" cy="245745"/>
            <wp:effectExtent b="0" l="0" r="0" t="0"/>
            <wp:docPr hidden="false" id="37" name="Picture 37"/>
            <a:graphic>
              <a:graphicData uri="http://schemas.openxmlformats.org/drawingml/2006/picture">
                <pic:pic>
                  <pic:nvPicPr>
                    <pic:cNvPr hidden="false" id="36" name="Picture 36"/>
                    <pic:cNvPicPr preferRelativeResize="true"/>
                  </pic:nvPicPr>
                  <pic:blipFill>
                    <a:blip r:embed="rId20"/>
                    <a:srcRect b="-278" l="-179" r="-179" t="-278"/>
                    <a:stretch/>
                  </pic:blipFill>
                  <pic:spPr>
                    <a:xfrm flipH="false" flipV="false" rot="0">
                      <a:ext cx="409701" cy="245745"/>
                    </a:xfrm>
                    <a:prstGeom prst="rect"/>
                  </pic:spPr>
                </pic:pic>
              </a:graphicData>
            </a:graphic>
          </wp:inline>
        </w:drawing>
      </w:r>
      <w:r>
        <w:rPr>
          <w:sz w:val="28"/>
        </w:rPr>
        <w:t xml:space="preserve"> - степень реализации подпрограммы;</w:t>
      </w:r>
    </w:p>
    <w:p w14:paraId="5E060000">
      <w:pPr>
        <w:ind w:firstLine="540" w:left="0"/>
        <w:jc w:val="both"/>
      </w:pPr>
      <w:r>
        <w:rPr>
          <w:sz w:val="28"/>
        </w:rPr>
        <w:drawing>
          <wp:inline>
            <wp:extent cx="273177" cy="245745"/>
            <wp:effectExtent b="0" l="0" r="0" t="0"/>
            <wp:docPr hidden="false" id="39" name="Picture 39"/>
            <a:graphic>
              <a:graphicData uri="http://schemas.openxmlformats.org/drawingml/2006/picture">
                <pic:pic>
                  <pic:nvPicPr>
                    <pic:cNvPr hidden="false" id="38" name="Picture 38"/>
                    <pic:cNvPicPr preferRelativeResize="true"/>
                  </pic:nvPicPr>
                  <pic:blipFill>
                    <a:blip r:embed="rId21"/>
                    <a:srcRect b="-278" l="-262" r="-262" t="-278"/>
                    <a:stretch/>
                  </pic:blipFill>
                  <pic:spPr>
                    <a:xfrm flipH="false" flipV="false" rot="0">
                      <a:ext cx="273177" cy="245745"/>
                    </a:xfrm>
                    <a:prstGeom prst="rect"/>
                  </pic:spPr>
                </pic:pic>
              </a:graphicData>
            </a:graphic>
          </wp:inline>
        </w:drawing>
      </w:r>
      <w:r>
        <w:rPr>
          <w:sz w:val="28"/>
        </w:rPr>
        <w:t xml:space="preserve"> - эффективность использования средств областного бюджета (либо - по решению ответственного исполнителя - эффективность использования финансовых ресурсов на реализацию подпрограммы).</w:t>
      </w:r>
    </w:p>
    <w:p w14:paraId="5F060000">
      <w:pPr>
        <w:ind w:firstLine="540" w:left="0"/>
        <w:jc w:val="both"/>
      </w:pPr>
      <w:r>
        <w:rPr>
          <w:sz w:val="28"/>
        </w:rPr>
        <w:t>15. Эффективность реализации подпрограммы признается высокой в случае если значение ЭРп/п составляет не менее 0,9.</w:t>
      </w:r>
    </w:p>
    <w:p w14:paraId="60060000">
      <w:pPr>
        <w:ind w:firstLine="540" w:left="0"/>
        <w:jc w:val="both"/>
      </w:pPr>
      <w:r>
        <w:rPr>
          <w:sz w:val="28"/>
        </w:rPr>
        <w:t>Эффективность реализации подпрограммы признается средней в случае если значение ЭРп/п составляет не менее 0,8.</w:t>
      </w:r>
    </w:p>
    <w:p w14:paraId="61060000">
      <w:pPr>
        <w:ind w:firstLine="540" w:left="0"/>
        <w:jc w:val="both"/>
      </w:pPr>
      <w:r>
        <w:rPr>
          <w:sz w:val="28"/>
        </w:rPr>
        <w:t>Эффективность реализации подпрограммы признается удовлетворительной в случае если значение ЭРп/п составляет не менее 0,7.</w:t>
      </w:r>
    </w:p>
    <w:p w14:paraId="62060000">
      <w:pPr>
        <w:ind w:firstLine="540" w:left="0"/>
        <w:jc w:val="both"/>
      </w:pPr>
      <w:r>
        <w:rPr>
          <w:sz w:val="28"/>
        </w:rPr>
        <w:t>В остальных случаях эффективность реализации подпрограммы  признается неудовлетворительной.</w:t>
      </w:r>
    </w:p>
    <w:p w14:paraId="63060000">
      <w:pPr>
        <w:ind/>
        <w:jc w:val="center"/>
        <w:outlineLvl w:val="0"/>
        <w:rPr>
          <w:sz w:val="28"/>
        </w:rPr>
      </w:pPr>
    </w:p>
    <w:p w14:paraId="64060000">
      <w:pPr>
        <w:ind/>
        <w:jc w:val="center"/>
        <w:outlineLvl w:val="0"/>
      </w:pPr>
      <w:r>
        <w:rPr>
          <w:sz w:val="28"/>
        </w:rPr>
        <w:t>VII. Оценка степени достижения целей и решения задач</w:t>
      </w:r>
    </w:p>
    <w:p w14:paraId="65060000">
      <w:pPr>
        <w:ind/>
        <w:jc w:val="center"/>
      </w:pPr>
      <w:r>
        <w:rPr>
          <w:sz w:val="28"/>
        </w:rPr>
        <w:t>муниципальной программы</w:t>
      </w:r>
    </w:p>
    <w:p w14:paraId="66060000">
      <w:pPr>
        <w:ind w:firstLine="540" w:left="0"/>
        <w:jc w:val="both"/>
        <w:rPr>
          <w:sz w:val="28"/>
        </w:rPr>
      </w:pPr>
    </w:p>
    <w:p w14:paraId="67060000">
      <w:pPr>
        <w:ind w:firstLine="540" w:left="0"/>
        <w:jc w:val="both"/>
      </w:pPr>
      <w:r>
        <w:rPr>
          <w:sz w:val="28"/>
        </w:rPr>
        <w:t>16. Для оценки степени достижения целей и решения задач (далее - степень реализации) муниципальной программы определяется степень достижения плановых значений каждого показателя (индикатора), характеризующего цели и задачи государственной программы.</w:t>
      </w:r>
    </w:p>
    <w:p w14:paraId="68060000">
      <w:pPr>
        <w:ind w:firstLine="540" w:left="0"/>
        <w:jc w:val="both"/>
      </w:pPr>
      <w:r>
        <w:rPr>
          <w:sz w:val="28"/>
        </w:rPr>
        <w:t>17. Степень достижения планового значения показателя (индикатора), характеризующего цели и задачи муниципальной программы, рассчитывается по следующим формулам:</w:t>
      </w:r>
    </w:p>
    <w:p w14:paraId="69060000">
      <w:pPr>
        <w:ind w:firstLine="540" w:left="0"/>
        <w:jc w:val="both"/>
      </w:pPr>
      <w:r>
        <w:rPr>
          <w:sz w:val="28"/>
        </w:rPr>
        <w:t>для показателей (индикаторов), желаемой тенденцией развития которых является увеличение значений:</w:t>
      </w:r>
    </w:p>
    <w:p w14:paraId="6A060000">
      <w:pPr>
        <w:ind w:firstLine="540" w:left="0"/>
        <w:jc w:val="both"/>
        <w:rPr>
          <w:sz w:val="28"/>
        </w:rPr>
      </w:pPr>
    </w:p>
    <w:p w14:paraId="6B060000">
      <w:pPr>
        <w:ind/>
        <w:jc w:val="center"/>
      </w:pPr>
      <w:r>
        <w:rPr>
          <w:sz w:val="28"/>
        </w:rPr>
        <w:drawing>
          <wp:inline>
            <wp:extent cx="1460246" cy="273177"/>
            <wp:effectExtent b="0" l="0" r="0" t="0"/>
            <wp:docPr hidden="false" id="41" name="Picture 41"/>
            <a:graphic>
              <a:graphicData uri="http://schemas.openxmlformats.org/drawingml/2006/picture">
                <pic:pic>
                  <pic:nvPicPr>
                    <pic:cNvPr hidden="false" id="40" name="Picture 40"/>
                    <pic:cNvPicPr preferRelativeResize="true"/>
                  </pic:nvPicPr>
                  <pic:blipFill>
                    <a:blip r:embed="rId22"/>
                    <a:srcRect b="-262" l="-47" r="-47" t="-262"/>
                    <a:stretch/>
                  </pic:blipFill>
                  <pic:spPr>
                    <a:xfrm flipH="false" flipV="false" rot="0">
                      <a:ext cx="1460246" cy="273177"/>
                    </a:xfrm>
                    <a:prstGeom prst="rect"/>
                  </pic:spPr>
                </pic:pic>
              </a:graphicData>
            </a:graphic>
          </wp:inline>
        </w:drawing>
      </w:r>
      <w:r>
        <w:rPr>
          <w:sz w:val="28"/>
        </w:rPr>
        <w:t>;</w:t>
      </w:r>
    </w:p>
    <w:p w14:paraId="6C060000">
      <w:pPr>
        <w:ind w:firstLine="540" w:left="0"/>
        <w:jc w:val="both"/>
        <w:rPr>
          <w:sz w:val="28"/>
        </w:rPr>
      </w:pPr>
    </w:p>
    <w:p w14:paraId="6D060000">
      <w:pPr>
        <w:ind w:firstLine="540" w:left="0"/>
        <w:jc w:val="both"/>
      </w:pPr>
      <w:r>
        <w:rPr>
          <w:sz w:val="28"/>
        </w:rPr>
        <w:t>для показателей (индикаторов), желаемой тенденцией развития которых является снижение значений:</w:t>
      </w:r>
    </w:p>
    <w:p w14:paraId="6E060000">
      <w:pPr>
        <w:ind/>
        <w:jc w:val="center"/>
        <w:rPr>
          <w:sz w:val="28"/>
        </w:rPr>
      </w:pPr>
    </w:p>
    <w:p w14:paraId="6F060000">
      <w:pPr>
        <w:ind/>
        <w:jc w:val="center"/>
      </w:pPr>
      <w:r>
        <w:rPr>
          <w:sz w:val="28"/>
        </w:rPr>
        <w:drawing>
          <wp:inline>
            <wp:extent cx="1460246" cy="273177"/>
            <wp:effectExtent b="0" l="0" r="0" t="0"/>
            <wp:docPr hidden="false" id="43" name="Picture 43"/>
            <a:graphic>
              <a:graphicData uri="http://schemas.openxmlformats.org/drawingml/2006/picture">
                <pic:pic>
                  <pic:nvPicPr>
                    <pic:cNvPr hidden="false" id="42" name="Picture 42"/>
                    <pic:cNvPicPr preferRelativeResize="true"/>
                  </pic:nvPicPr>
                  <pic:blipFill>
                    <a:blip r:embed="rId23"/>
                    <a:srcRect b="-262" l="-47" r="-47" t="-262"/>
                    <a:stretch/>
                  </pic:blipFill>
                  <pic:spPr>
                    <a:xfrm flipH="false" flipV="false" rot="0">
                      <a:ext cx="1460246" cy="273177"/>
                    </a:xfrm>
                    <a:prstGeom prst="rect"/>
                  </pic:spPr>
                </pic:pic>
              </a:graphicData>
            </a:graphic>
          </wp:inline>
        </w:drawing>
      </w:r>
      <w:r>
        <w:rPr>
          <w:sz w:val="28"/>
        </w:rPr>
        <w:t>,</w:t>
      </w:r>
    </w:p>
    <w:p w14:paraId="70060000">
      <w:pPr>
        <w:ind w:firstLine="540" w:left="0"/>
        <w:jc w:val="both"/>
      </w:pPr>
      <w:r>
        <w:rPr>
          <w:sz w:val="28"/>
        </w:rPr>
        <w:t>где:</w:t>
      </w:r>
    </w:p>
    <w:p w14:paraId="71060000">
      <w:pPr>
        <w:ind w:firstLine="540" w:left="0"/>
        <w:jc w:val="both"/>
      </w:pPr>
      <w:r>
        <w:rPr>
          <w:sz w:val="28"/>
        </w:rPr>
        <w:drawing>
          <wp:inline>
            <wp:extent cx="490982" cy="245745"/>
            <wp:effectExtent b="0" l="0" r="0" t="0"/>
            <wp:docPr hidden="false" id="45" name="Picture 45"/>
            <a:graphic>
              <a:graphicData uri="http://schemas.openxmlformats.org/drawingml/2006/picture">
                <pic:pic>
                  <pic:nvPicPr>
                    <pic:cNvPr hidden="false" id="44" name="Picture 44"/>
                    <pic:cNvPicPr preferRelativeResize="true"/>
                  </pic:nvPicPr>
                  <pic:blipFill>
                    <a:blip r:embed="rId24"/>
                    <a:srcRect b="-278" l="-146" r="-146" t="-278"/>
                    <a:stretch/>
                  </pic:blipFill>
                  <pic:spPr>
                    <a:xfrm flipH="false" flipV="false" rot="0">
                      <a:ext cx="490982" cy="245745"/>
                    </a:xfrm>
                    <a:prstGeom prst="rect"/>
                  </pic:spPr>
                </pic:pic>
              </a:graphicData>
            </a:graphic>
          </wp:inline>
        </w:drawing>
      </w:r>
      <w:r>
        <w:rPr>
          <w:sz w:val="28"/>
        </w:rPr>
        <w:t xml:space="preserve"> - степень достижения планового значения показателя (индикатора), характеризующего цели и задачи государственной программы;</w:t>
      </w:r>
    </w:p>
    <w:p w14:paraId="72060000">
      <w:pPr>
        <w:ind w:firstLine="540" w:left="0"/>
        <w:jc w:val="both"/>
      </w:pPr>
      <w:r>
        <w:rPr>
          <w:sz w:val="28"/>
        </w:rPr>
        <w:drawing>
          <wp:inline>
            <wp:extent cx="422910" cy="273177"/>
            <wp:effectExtent b="0" l="0" r="0" t="0"/>
            <wp:docPr hidden="false" id="47" name="Picture 47"/>
            <a:graphic>
              <a:graphicData uri="http://schemas.openxmlformats.org/drawingml/2006/picture">
                <pic:pic>
                  <pic:nvPicPr>
                    <pic:cNvPr hidden="false" id="46" name="Picture 46"/>
                    <pic:cNvPicPr preferRelativeResize="true"/>
                  </pic:nvPicPr>
                  <pic:blipFill>
                    <a:blip r:embed="rId25"/>
                    <a:srcRect b="-262" l="-166" r="-166" t="-262"/>
                    <a:stretch/>
                  </pic:blipFill>
                  <pic:spPr>
                    <a:xfrm flipH="false" flipV="false" rot="0">
                      <a:ext cx="422910" cy="273177"/>
                    </a:xfrm>
                    <a:prstGeom prst="rect"/>
                  </pic:spPr>
                </pic:pic>
              </a:graphicData>
            </a:graphic>
          </wp:inline>
        </w:drawing>
      </w:r>
      <w:r>
        <w:rPr>
          <w:sz w:val="28"/>
        </w:rPr>
        <w:t xml:space="preserve"> - значение показателя (индикатора), характеризующего цели и задачи государственной программы, фактически достигнутое на конец отчетного периода;</w:t>
      </w:r>
    </w:p>
    <w:p w14:paraId="73060000">
      <w:pPr>
        <w:ind w:firstLine="540" w:left="0"/>
        <w:jc w:val="both"/>
      </w:pPr>
      <w:r>
        <w:rPr>
          <w:sz w:val="28"/>
        </w:rPr>
        <w:drawing>
          <wp:inline>
            <wp:extent cx="394843" cy="245745"/>
            <wp:effectExtent b="0" l="0" r="0" t="0"/>
            <wp:docPr hidden="false" id="49" name="Picture 49"/>
            <a:graphic>
              <a:graphicData uri="http://schemas.openxmlformats.org/drawingml/2006/picture">
                <pic:pic>
                  <pic:nvPicPr>
                    <pic:cNvPr hidden="false" id="48" name="Picture 48"/>
                    <pic:cNvPicPr preferRelativeResize="true"/>
                  </pic:nvPicPr>
                  <pic:blipFill>
                    <a:blip r:embed="rId26"/>
                    <a:srcRect b="-278" l="-171" r="-171" t="-278"/>
                    <a:stretch/>
                  </pic:blipFill>
                  <pic:spPr>
                    <a:xfrm flipH="false" flipV="false" rot="0">
                      <a:ext cx="394843" cy="245745"/>
                    </a:xfrm>
                    <a:prstGeom prst="rect"/>
                  </pic:spPr>
                </pic:pic>
              </a:graphicData>
            </a:graphic>
          </wp:inline>
        </w:drawing>
      </w:r>
      <w:r>
        <w:rPr>
          <w:sz w:val="28"/>
        </w:rPr>
        <w:t xml:space="preserve"> - плановое значение показателя (индикатора), характеризующего цели и задачи государственной программы.</w:t>
      </w:r>
    </w:p>
    <w:p w14:paraId="74060000">
      <w:pPr>
        <w:ind w:firstLine="540" w:left="0"/>
        <w:jc w:val="both"/>
      </w:pPr>
      <w:r>
        <w:rPr>
          <w:sz w:val="28"/>
        </w:rPr>
        <w:t>18. Степень реализации муниципальной программы рассчитывается по формуле:</w:t>
      </w:r>
    </w:p>
    <w:p w14:paraId="75060000">
      <w:pPr>
        <w:ind/>
        <w:jc w:val="center"/>
        <w:rPr>
          <w:sz w:val="28"/>
        </w:rPr>
      </w:pPr>
    </w:p>
    <w:p w14:paraId="76060000">
      <w:pPr>
        <w:ind/>
        <w:jc w:val="center"/>
      </w:pPr>
      <w:r>
        <w:rPr>
          <w:sz w:val="28"/>
        </w:rPr>
        <w:drawing>
          <wp:inline>
            <wp:extent cx="1406398" cy="490728"/>
            <wp:effectExtent b="0" l="0" r="0" t="0"/>
            <wp:docPr hidden="false" id="51" name="Picture 51"/>
            <a:graphic>
              <a:graphicData uri="http://schemas.openxmlformats.org/drawingml/2006/picture">
                <pic:pic>
                  <pic:nvPicPr>
                    <pic:cNvPr hidden="false" id="50" name="Picture 50"/>
                    <pic:cNvPicPr preferRelativeResize="true"/>
                  </pic:nvPicPr>
                  <pic:blipFill>
                    <a:blip r:embed="rId27"/>
                    <a:srcRect b="-146" l="-49" r="-49" t="-146"/>
                    <a:stretch/>
                  </pic:blipFill>
                  <pic:spPr>
                    <a:xfrm flipH="false" flipV="false" rot="0">
                      <a:ext cx="1406398" cy="490728"/>
                    </a:xfrm>
                    <a:prstGeom prst="rect"/>
                  </pic:spPr>
                </pic:pic>
              </a:graphicData>
            </a:graphic>
          </wp:inline>
        </w:drawing>
      </w:r>
      <w:r>
        <w:rPr>
          <w:sz w:val="28"/>
        </w:rPr>
        <w:t>,</w:t>
      </w:r>
    </w:p>
    <w:p w14:paraId="77060000">
      <w:pPr>
        <w:ind w:firstLine="540" w:left="0"/>
        <w:jc w:val="both"/>
      </w:pPr>
      <w:r>
        <w:rPr>
          <w:sz w:val="28"/>
        </w:rPr>
        <w:t>где:</w:t>
      </w:r>
    </w:p>
    <w:p w14:paraId="78060000">
      <w:pPr>
        <w:ind w:firstLine="540" w:left="0"/>
        <w:jc w:val="both"/>
      </w:pPr>
      <w:r>
        <w:rPr>
          <w:sz w:val="28"/>
        </w:rPr>
        <w:drawing>
          <wp:inline>
            <wp:extent cx="354838" cy="245745"/>
            <wp:effectExtent b="0" l="0" r="0" t="0"/>
            <wp:docPr hidden="false" id="53" name="Picture 53"/>
            <a:graphic>
              <a:graphicData uri="http://schemas.openxmlformats.org/drawingml/2006/picture">
                <pic:pic>
                  <pic:nvPicPr>
                    <pic:cNvPr hidden="false" id="52" name="Picture 52"/>
                    <pic:cNvPicPr preferRelativeResize="true"/>
                  </pic:nvPicPr>
                  <pic:blipFill>
                    <a:blip r:embed="rId28"/>
                    <a:srcRect b="-278" l="-200" r="-200" t="-278"/>
                    <a:stretch/>
                  </pic:blipFill>
                  <pic:spPr>
                    <a:xfrm flipH="false" flipV="false" rot="0">
                      <a:ext cx="354838" cy="245745"/>
                    </a:xfrm>
                    <a:prstGeom prst="rect"/>
                  </pic:spPr>
                </pic:pic>
              </a:graphicData>
            </a:graphic>
          </wp:inline>
        </w:drawing>
      </w:r>
      <w:r>
        <w:rPr>
          <w:sz w:val="28"/>
        </w:rPr>
        <w:t xml:space="preserve"> - степень реализации муниципальной программы;</w:t>
      </w:r>
    </w:p>
    <w:p w14:paraId="79060000">
      <w:pPr>
        <w:ind w:firstLine="540" w:left="0"/>
        <w:jc w:val="both"/>
      </w:pPr>
      <w:r>
        <w:rPr>
          <w:sz w:val="28"/>
        </w:rPr>
        <w:drawing>
          <wp:inline>
            <wp:extent cx="490982" cy="245745"/>
            <wp:effectExtent b="0" l="0" r="0" t="0"/>
            <wp:docPr hidden="false" id="55" name="Picture 55"/>
            <a:graphic>
              <a:graphicData uri="http://schemas.openxmlformats.org/drawingml/2006/picture">
                <pic:pic>
                  <pic:nvPicPr>
                    <pic:cNvPr hidden="false" id="54" name="Picture 54"/>
                    <pic:cNvPicPr preferRelativeResize="true"/>
                  </pic:nvPicPr>
                  <pic:blipFill>
                    <a:blip r:embed="rId29"/>
                    <a:srcRect b="-278" l="-146" r="-146" t="-278"/>
                    <a:stretch/>
                  </pic:blipFill>
                  <pic:spPr>
                    <a:xfrm flipH="false" flipV="false" rot="0">
                      <a:ext cx="490982" cy="245745"/>
                    </a:xfrm>
                    <a:prstGeom prst="rect"/>
                  </pic:spPr>
                </pic:pic>
              </a:graphicData>
            </a:graphic>
          </wp:inline>
        </w:drawing>
      </w:r>
      <w:r>
        <w:rPr>
          <w:sz w:val="28"/>
        </w:rPr>
        <w:t xml:space="preserve"> - степень достижения планового значения показателя (индикатора), характеризующего цели и задачи муниципальной программы;</w:t>
      </w:r>
    </w:p>
    <w:p w14:paraId="7A060000">
      <w:pPr>
        <w:ind w:firstLine="540" w:left="0"/>
        <w:jc w:val="both"/>
      </w:pPr>
      <w:r>
        <w:rPr>
          <w:sz w:val="28"/>
        </w:rPr>
        <w:t>М - число показателей (индикаторов), характеризующих цели и задачи подпрограммы.</w:t>
      </w:r>
    </w:p>
    <w:p w14:paraId="7B060000">
      <w:pPr>
        <w:ind w:firstLine="540" w:left="0"/>
        <w:jc w:val="both"/>
      </w:pPr>
      <w:r>
        <w:rPr>
          <w:sz w:val="28"/>
        </w:rPr>
        <w:t>При использовании данной формулы, в случае если СДгппз больше 1, значение СД</w:t>
      </w:r>
      <w:r>
        <w:rPr>
          <w:sz w:val="28"/>
          <w:vertAlign w:val="subscript"/>
        </w:rPr>
        <w:t>гппз</w:t>
      </w:r>
      <w:r>
        <w:rPr>
          <w:sz w:val="28"/>
        </w:rPr>
        <w:t xml:space="preserve"> принимается равным 1.</w:t>
      </w:r>
    </w:p>
    <w:p w14:paraId="7C060000">
      <w:pPr>
        <w:ind w:firstLine="540" w:left="0"/>
        <w:jc w:val="both"/>
        <w:rPr>
          <w:sz w:val="28"/>
        </w:rPr>
      </w:pPr>
    </w:p>
    <w:p w14:paraId="7D060000">
      <w:pPr>
        <w:ind/>
        <w:jc w:val="center"/>
        <w:outlineLvl w:val="0"/>
      </w:pPr>
      <w:r>
        <w:rPr>
          <w:sz w:val="28"/>
        </w:rPr>
        <w:t>VIII. Оценка эффективности реализации муниципальной программы</w:t>
      </w:r>
    </w:p>
    <w:p w14:paraId="7E060000">
      <w:pPr>
        <w:ind w:firstLine="540" w:left="0"/>
        <w:jc w:val="both"/>
        <w:rPr>
          <w:sz w:val="28"/>
        </w:rPr>
      </w:pPr>
    </w:p>
    <w:p w14:paraId="7F060000">
      <w:pPr>
        <w:ind w:firstLine="540" w:left="0"/>
        <w:jc w:val="both"/>
      </w:pPr>
      <w:r>
        <w:rPr>
          <w:sz w:val="28"/>
        </w:rPr>
        <w:t>19. Эффективность реализации муниципальной программы оценивается в зависимости от значений оценки степени реализации муниципальной программы и оценки эффективности реализации входящих в нее подпрограмм по следующей формуле:</w:t>
      </w:r>
    </w:p>
    <w:p w14:paraId="80060000">
      <w:pPr>
        <w:ind/>
        <w:jc w:val="center"/>
        <w:outlineLvl w:val="0"/>
        <w:rPr>
          <w:sz w:val="28"/>
        </w:rPr>
      </w:pPr>
    </w:p>
    <w:p w14:paraId="81060000">
      <w:pPr>
        <w:ind/>
        <w:jc w:val="center"/>
        <w:rPr>
          <w:sz w:val="28"/>
        </w:rPr>
      </w:pPr>
      <w:r>
        <w:rPr>
          <w:sz w:val="28"/>
        </w:rPr>
        <w:drawing>
          <wp:inline>
            <wp:extent cx="2783459" cy="490855"/>
            <wp:effectExtent b="0" l="0" r="0" t="0"/>
            <wp:docPr hidden="false" id="57" name="Picture 57"/>
            <a:graphic>
              <a:graphicData uri="http://schemas.openxmlformats.org/drawingml/2006/picture">
                <pic:pic>
                  <pic:nvPicPr>
                    <pic:cNvPr hidden="false" id="56" name="Picture 56"/>
                    <pic:cNvPicPr preferRelativeResize="true"/>
                  </pic:nvPicPr>
                  <pic:blipFill>
                    <a:blip r:embed="rId30"/>
                    <a:srcRect b="-156" l="-26" r="-26" t="-156"/>
                    <a:stretch/>
                  </pic:blipFill>
                  <pic:spPr>
                    <a:xfrm flipH="false" flipV="false" rot="0">
                      <a:ext cx="2783459" cy="490855"/>
                    </a:xfrm>
                    <a:prstGeom prst="rect"/>
                  </pic:spPr>
                </pic:pic>
              </a:graphicData>
            </a:graphic>
          </wp:inline>
        </w:drawing>
      </w:r>
    </w:p>
    <w:p w14:paraId="82060000">
      <w:pPr>
        <w:ind/>
        <w:jc w:val="center"/>
        <w:rPr>
          <w:sz w:val="28"/>
        </w:rPr>
      </w:pPr>
    </w:p>
    <w:p w14:paraId="83060000">
      <w:pPr>
        <w:ind w:firstLine="540" w:left="0"/>
        <w:jc w:val="both"/>
      </w:pPr>
      <w:r>
        <w:rPr>
          <w:sz w:val="28"/>
        </w:rPr>
        <w:t>где:</w:t>
      </w:r>
    </w:p>
    <w:p w14:paraId="84060000">
      <w:pPr>
        <w:ind w:firstLine="540" w:left="0"/>
        <w:jc w:val="both"/>
      </w:pPr>
      <w:r>
        <w:rPr>
          <w:sz w:val="28"/>
        </w:rPr>
        <w:t>ЭР</w:t>
      </w:r>
      <w:r>
        <w:rPr>
          <w:sz w:val="28"/>
          <w:vertAlign w:val="subscript"/>
        </w:rPr>
        <w:t>гп</w:t>
      </w:r>
      <w:r>
        <w:rPr>
          <w:sz w:val="28"/>
        </w:rPr>
        <w:t xml:space="preserve"> - эффективность реализации муниципальной программы;</w:t>
      </w:r>
    </w:p>
    <w:p w14:paraId="85060000">
      <w:pPr>
        <w:ind w:firstLine="540" w:left="0"/>
        <w:jc w:val="both"/>
      </w:pPr>
      <w:r>
        <w:rPr>
          <w:sz w:val="28"/>
        </w:rPr>
        <w:t>СР</w:t>
      </w:r>
      <w:r>
        <w:rPr>
          <w:sz w:val="28"/>
          <w:vertAlign w:val="subscript"/>
        </w:rPr>
        <w:t>гп</w:t>
      </w:r>
      <w:r>
        <w:rPr>
          <w:sz w:val="28"/>
        </w:rPr>
        <w:t xml:space="preserve"> - степень реализации муниципальной программы;</w:t>
      </w:r>
    </w:p>
    <w:p w14:paraId="86060000">
      <w:pPr>
        <w:ind w:firstLine="540" w:left="0"/>
        <w:jc w:val="both"/>
      </w:pPr>
      <w:r>
        <w:rPr>
          <w:sz w:val="28"/>
        </w:rPr>
        <w:t>ЭР</w:t>
      </w:r>
      <w:r>
        <w:rPr>
          <w:sz w:val="28"/>
          <w:vertAlign w:val="subscript"/>
        </w:rPr>
        <w:t>п/п</w:t>
      </w:r>
      <w:r>
        <w:rPr>
          <w:sz w:val="28"/>
        </w:rPr>
        <w:t xml:space="preserve"> - эффективность реализации подпрограммы;</w:t>
      </w:r>
    </w:p>
    <w:p w14:paraId="87060000">
      <w:pPr>
        <w:ind w:firstLine="540" w:left="0"/>
        <w:jc w:val="both"/>
      </w:pPr>
      <w:r>
        <w:rPr>
          <w:sz w:val="28"/>
        </w:rPr>
        <w:t>k</w:t>
      </w:r>
      <w:r>
        <w:rPr>
          <w:sz w:val="28"/>
          <w:vertAlign w:val="subscript"/>
        </w:rPr>
        <w:t>j</w:t>
      </w:r>
      <w:r>
        <w:rPr>
          <w:sz w:val="28"/>
        </w:rPr>
        <w:t xml:space="preserve"> - коэффициент значимости подпрограммы для достижения целей муниципальной программы, определяемый в методике оценки эффективности муниципальной программы ответственным исполнителем. По умолчанию k</w:t>
      </w:r>
      <w:r>
        <w:rPr>
          <w:sz w:val="28"/>
          <w:vertAlign w:val="subscript"/>
        </w:rPr>
        <w:t>j</w:t>
      </w:r>
      <w:r>
        <w:rPr>
          <w:sz w:val="28"/>
        </w:rPr>
        <w:t xml:space="preserve"> определяется по формуле: kj = Фj / Ф, где Ф</w:t>
      </w:r>
      <w:r>
        <w:rPr>
          <w:sz w:val="28"/>
          <w:vertAlign w:val="subscript"/>
        </w:rPr>
        <w:t>j</w:t>
      </w:r>
      <w:r>
        <w:rPr>
          <w:sz w:val="28"/>
        </w:rPr>
        <w:t xml:space="preserve"> - объем фактических расходов из областного бюджета (кассового исполнения) на реализацию j-й подпрограммы в отчетном году, Ф - объем фактических расходов из областного бюджета (кассового исполнения) на реализацию муниципальной программы;</w:t>
      </w:r>
    </w:p>
    <w:p w14:paraId="88060000">
      <w:pPr>
        <w:ind w:firstLine="540" w:left="0"/>
        <w:jc w:val="both"/>
      </w:pPr>
      <w:r>
        <w:rPr>
          <w:sz w:val="28"/>
        </w:rPr>
        <w:t>j - количество подпрограмм.</w:t>
      </w:r>
    </w:p>
    <w:p w14:paraId="89060000">
      <w:pPr>
        <w:ind w:firstLine="540" w:left="0"/>
        <w:jc w:val="both"/>
      </w:pPr>
      <w:r>
        <w:rPr>
          <w:sz w:val="28"/>
        </w:rPr>
        <w:t>20. Эффективность реализации муниципальной программы признается высокой в случае если значение ЭР</w:t>
      </w:r>
      <w:r>
        <w:rPr>
          <w:sz w:val="28"/>
          <w:vertAlign w:val="subscript"/>
        </w:rPr>
        <w:t>гп</w:t>
      </w:r>
      <w:r>
        <w:rPr>
          <w:sz w:val="28"/>
        </w:rPr>
        <w:t xml:space="preserve"> составляет не менее 0,90.</w:t>
      </w:r>
    </w:p>
    <w:p w14:paraId="8A060000">
      <w:pPr>
        <w:ind w:firstLine="540" w:left="0"/>
        <w:jc w:val="both"/>
      </w:pPr>
      <w:r>
        <w:rPr>
          <w:sz w:val="28"/>
        </w:rPr>
        <w:t>Эффективность реализации муниципальной программы признается средней в случае если значение ЭР</w:t>
      </w:r>
      <w:r>
        <w:rPr>
          <w:sz w:val="28"/>
          <w:vertAlign w:val="subscript"/>
        </w:rPr>
        <w:t>гп</w:t>
      </w:r>
      <w:r>
        <w:rPr>
          <w:sz w:val="28"/>
        </w:rPr>
        <w:t xml:space="preserve"> составляет не менее 0,80.</w:t>
      </w:r>
    </w:p>
    <w:p w14:paraId="8B060000">
      <w:pPr>
        <w:ind w:firstLine="540" w:left="0"/>
        <w:jc w:val="both"/>
      </w:pPr>
      <w:r>
        <w:rPr>
          <w:sz w:val="28"/>
        </w:rPr>
        <w:t>Эффективность реализации муниципальной программы признается удовлетворительной в случае если значение ЭР</w:t>
      </w:r>
      <w:r>
        <w:rPr>
          <w:sz w:val="28"/>
          <w:vertAlign w:val="subscript"/>
        </w:rPr>
        <w:t>гп</w:t>
      </w:r>
      <w:r>
        <w:rPr>
          <w:sz w:val="28"/>
        </w:rPr>
        <w:t xml:space="preserve"> составляет не менее 0,70.</w:t>
      </w:r>
    </w:p>
    <w:p w14:paraId="8C060000">
      <w:pPr>
        <w:ind w:firstLine="540" w:left="0"/>
        <w:jc w:val="both"/>
      </w:pPr>
      <w:r>
        <w:rPr>
          <w:sz w:val="28"/>
        </w:rPr>
        <w:t>В остальных случаях эффективность реализации муниципальной программы признается неудовлетворительной.</w:t>
      </w:r>
    </w:p>
    <w:p w14:paraId="8D060000">
      <w:pPr>
        <w:pStyle w:val="Style_6"/>
        <w:spacing w:after="0" w:before="0"/>
        <w:ind/>
        <w:jc w:val="right"/>
        <w:rPr>
          <w:sz w:val="28"/>
        </w:rPr>
      </w:pPr>
    </w:p>
    <w:p w14:paraId="8E060000">
      <w:pPr>
        <w:pStyle w:val="Style_6"/>
        <w:spacing w:after="0" w:before="0"/>
        <w:ind/>
        <w:jc w:val="right"/>
        <w:rPr>
          <w:sz w:val="28"/>
        </w:rPr>
      </w:pPr>
    </w:p>
    <w:p w14:paraId="8F060000">
      <w:pPr>
        <w:pStyle w:val="Style_6"/>
        <w:spacing w:after="0" w:before="0"/>
        <w:ind/>
        <w:jc w:val="right"/>
        <w:rPr>
          <w:sz w:val="28"/>
        </w:rPr>
      </w:pPr>
    </w:p>
    <w:p w14:paraId="90060000">
      <w:pPr>
        <w:pStyle w:val="Style_6"/>
        <w:spacing w:after="0" w:before="0"/>
        <w:ind/>
        <w:jc w:val="right"/>
        <w:rPr>
          <w:sz w:val="28"/>
        </w:rPr>
      </w:pPr>
    </w:p>
    <w:p w14:paraId="91060000">
      <w:pPr>
        <w:pStyle w:val="Style_6"/>
        <w:spacing w:after="0" w:before="0"/>
        <w:ind/>
        <w:jc w:val="right"/>
        <w:rPr>
          <w:sz w:val="28"/>
        </w:rPr>
      </w:pPr>
    </w:p>
    <w:p w14:paraId="92060000">
      <w:pPr>
        <w:pStyle w:val="Style_6"/>
        <w:spacing w:after="0" w:before="0"/>
        <w:ind/>
        <w:jc w:val="right"/>
        <w:rPr>
          <w:sz w:val="28"/>
        </w:rPr>
      </w:pPr>
    </w:p>
    <w:p w14:paraId="93060000">
      <w:pPr>
        <w:pStyle w:val="Style_6"/>
        <w:spacing w:after="0" w:before="0"/>
        <w:ind/>
        <w:jc w:val="right"/>
        <w:rPr>
          <w:sz w:val="28"/>
        </w:rPr>
      </w:pPr>
    </w:p>
    <w:p w14:paraId="94060000">
      <w:pPr>
        <w:pStyle w:val="Style_6"/>
        <w:spacing w:after="0" w:before="0"/>
        <w:ind/>
        <w:jc w:val="right"/>
        <w:rPr>
          <w:sz w:val="28"/>
        </w:rPr>
      </w:pPr>
    </w:p>
    <w:p w14:paraId="95060000">
      <w:pPr>
        <w:pStyle w:val="Style_6"/>
        <w:spacing w:after="0" w:before="0"/>
        <w:ind/>
        <w:jc w:val="right"/>
        <w:rPr>
          <w:sz w:val="28"/>
        </w:rPr>
      </w:pPr>
    </w:p>
    <w:p w14:paraId="96060000">
      <w:pPr>
        <w:pStyle w:val="Style_6"/>
        <w:spacing w:after="0" w:before="0"/>
        <w:ind/>
        <w:jc w:val="right"/>
        <w:rPr>
          <w:sz w:val="28"/>
        </w:rPr>
      </w:pPr>
    </w:p>
    <w:p w14:paraId="97060000">
      <w:pPr>
        <w:pStyle w:val="Style_6"/>
        <w:spacing w:after="0" w:before="0"/>
        <w:ind/>
        <w:jc w:val="right"/>
        <w:rPr>
          <w:sz w:val="28"/>
        </w:rPr>
      </w:pPr>
    </w:p>
    <w:p w14:paraId="98060000">
      <w:pPr>
        <w:pStyle w:val="Style_6"/>
        <w:spacing w:after="0" w:before="0"/>
        <w:ind/>
        <w:jc w:val="right"/>
        <w:rPr>
          <w:sz w:val="28"/>
        </w:rPr>
      </w:pPr>
    </w:p>
    <w:p w14:paraId="99060000">
      <w:pPr>
        <w:pStyle w:val="Style_6"/>
        <w:spacing w:after="0" w:before="0"/>
        <w:ind/>
        <w:jc w:val="right"/>
        <w:rPr>
          <w:sz w:val="28"/>
        </w:rPr>
      </w:pPr>
    </w:p>
    <w:p w14:paraId="9A060000">
      <w:pPr>
        <w:pStyle w:val="Style_6"/>
        <w:spacing w:after="0" w:before="0"/>
        <w:ind/>
        <w:jc w:val="right"/>
        <w:rPr>
          <w:sz w:val="28"/>
        </w:rPr>
      </w:pPr>
    </w:p>
    <w:p w14:paraId="9B060000">
      <w:pPr>
        <w:pStyle w:val="Style_6"/>
        <w:spacing w:after="0" w:before="0"/>
        <w:ind/>
        <w:jc w:val="right"/>
        <w:rPr>
          <w:sz w:val="28"/>
        </w:rPr>
      </w:pPr>
    </w:p>
    <w:p w14:paraId="9C060000">
      <w:pPr>
        <w:pStyle w:val="Style_6"/>
        <w:spacing w:after="0" w:before="0"/>
        <w:ind/>
        <w:jc w:val="right"/>
        <w:rPr>
          <w:sz w:val="28"/>
        </w:rPr>
      </w:pPr>
    </w:p>
    <w:p w14:paraId="9D060000">
      <w:pPr>
        <w:pStyle w:val="Style_6"/>
        <w:spacing w:after="0" w:before="0"/>
        <w:ind/>
        <w:jc w:val="right"/>
        <w:rPr>
          <w:sz w:val="28"/>
        </w:rPr>
      </w:pPr>
    </w:p>
    <w:p w14:paraId="9E060000">
      <w:pPr>
        <w:pStyle w:val="Style_6"/>
        <w:spacing w:after="0" w:before="0"/>
        <w:ind/>
        <w:jc w:val="right"/>
        <w:rPr>
          <w:sz w:val="28"/>
        </w:rPr>
      </w:pPr>
    </w:p>
    <w:p w14:paraId="9F060000">
      <w:pPr>
        <w:pStyle w:val="Style_6"/>
        <w:spacing w:after="0" w:before="0"/>
        <w:ind/>
        <w:jc w:val="right"/>
        <w:rPr>
          <w:sz w:val="28"/>
        </w:rPr>
      </w:pPr>
    </w:p>
    <w:p w14:paraId="A0060000">
      <w:pPr>
        <w:pStyle w:val="Style_6"/>
        <w:spacing w:after="0" w:before="0"/>
        <w:ind/>
        <w:jc w:val="right"/>
        <w:rPr>
          <w:sz w:val="28"/>
        </w:rPr>
      </w:pPr>
    </w:p>
    <w:p w14:paraId="A1060000">
      <w:pPr>
        <w:pStyle w:val="Style_6"/>
        <w:spacing w:after="0" w:before="0"/>
        <w:ind/>
        <w:jc w:val="right"/>
        <w:rPr>
          <w:sz w:val="28"/>
        </w:rPr>
      </w:pPr>
    </w:p>
    <w:p w14:paraId="A2060000">
      <w:pPr>
        <w:pStyle w:val="Style_6"/>
        <w:spacing w:after="0" w:before="0"/>
        <w:ind/>
        <w:jc w:val="right"/>
        <w:rPr>
          <w:sz w:val="28"/>
        </w:rPr>
      </w:pPr>
    </w:p>
    <w:p w14:paraId="A3060000">
      <w:pPr>
        <w:pStyle w:val="Style_6"/>
        <w:spacing w:after="0" w:before="0"/>
        <w:ind/>
        <w:jc w:val="right"/>
        <w:rPr>
          <w:sz w:val="28"/>
        </w:rPr>
      </w:pPr>
    </w:p>
    <w:p w14:paraId="A4060000">
      <w:pPr>
        <w:pStyle w:val="Style_6"/>
        <w:spacing w:after="0" w:before="0"/>
        <w:ind/>
        <w:jc w:val="right"/>
        <w:rPr>
          <w:sz w:val="28"/>
        </w:rPr>
      </w:pPr>
    </w:p>
    <w:p w14:paraId="A5060000">
      <w:pPr>
        <w:pStyle w:val="Style_6"/>
        <w:spacing w:after="0" w:before="0"/>
        <w:ind/>
        <w:jc w:val="right"/>
        <w:rPr>
          <w:sz w:val="28"/>
        </w:rPr>
      </w:pPr>
    </w:p>
    <w:p w14:paraId="A6060000">
      <w:pPr>
        <w:pStyle w:val="Style_6"/>
        <w:spacing w:after="0" w:before="0"/>
        <w:ind/>
        <w:jc w:val="right"/>
        <w:rPr>
          <w:sz w:val="28"/>
        </w:rPr>
      </w:pPr>
    </w:p>
    <w:p w14:paraId="A7060000">
      <w:pPr>
        <w:pStyle w:val="Style_6"/>
        <w:spacing w:after="0" w:before="0"/>
        <w:ind/>
        <w:jc w:val="right"/>
        <w:rPr>
          <w:sz w:val="28"/>
        </w:rPr>
      </w:pPr>
    </w:p>
    <w:p w14:paraId="A8060000">
      <w:pPr>
        <w:pStyle w:val="Style_6"/>
        <w:spacing w:after="0" w:before="0"/>
        <w:ind/>
        <w:jc w:val="right"/>
        <w:rPr>
          <w:sz w:val="28"/>
        </w:rPr>
      </w:pPr>
    </w:p>
    <w:p w14:paraId="A9060000">
      <w:pPr>
        <w:pStyle w:val="Style_6"/>
        <w:spacing w:after="0" w:before="0"/>
        <w:ind/>
        <w:jc w:val="right"/>
        <w:rPr>
          <w:sz w:val="28"/>
        </w:rPr>
      </w:pPr>
    </w:p>
    <w:p w14:paraId="AA060000">
      <w:pPr>
        <w:pStyle w:val="Style_6"/>
        <w:spacing w:after="0" w:before="0"/>
        <w:ind/>
        <w:jc w:val="right"/>
        <w:rPr>
          <w:sz w:val="28"/>
        </w:rPr>
      </w:pPr>
    </w:p>
    <w:p w14:paraId="AB060000">
      <w:pPr>
        <w:pStyle w:val="Style_6"/>
        <w:spacing w:after="0" w:before="0"/>
        <w:ind/>
        <w:jc w:val="right"/>
        <w:rPr>
          <w:sz w:val="28"/>
        </w:rPr>
      </w:pPr>
    </w:p>
    <w:p w14:paraId="AC060000">
      <w:pPr>
        <w:pStyle w:val="Style_6"/>
        <w:spacing w:after="0" w:before="0"/>
        <w:ind/>
        <w:jc w:val="right"/>
        <w:rPr>
          <w:sz w:val="28"/>
        </w:rPr>
      </w:pPr>
    </w:p>
    <w:p w14:paraId="AD060000">
      <w:pPr>
        <w:pStyle w:val="Style_6"/>
        <w:spacing w:after="0" w:before="0"/>
        <w:ind/>
        <w:jc w:val="right"/>
        <w:rPr>
          <w:sz w:val="28"/>
        </w:rPr>
      </w:pPr>
    </w:p>
    <w:p w14:paraId="AE060000">
      <w:pPr>
        <w:pStyle w:val="Style_6"/>
        <w:spacing w:after="0" w:before="0"/>
        <w:ind/>
        <w:jc w:val="right"/>
        <w:rPr>
          <w:sz w:val="28"/>
        </w:rPr>
      </w:pPr>
    </w:p>
    <w:p w14:paraId="AF060000">
      <w:pPr>
        <w:pStyle w:val="Style_6"/>
        <w:spacing w:after="0" w:before="0"/>
        <w:ind/>
        <w:jc w:val="right"/>
        <w:rPr>
          <w:sz w:val="28"/>
        </w:rPr>
      </w:pPr>
    </w:p>
    <w:p w14:paraId="B0060000">
      <w:pPr>
        <w:pStyle w:val="Style_6"/>
        <w:spacing w:after="0" w:before="0"/>
        <w:ind/>
        <w:jc w:val="right"/>
        <w:rPr>
          <w:sz w:val="28"/>
        </w:rPr>
      </w:pPr>
    </w:p>
    <w:p w14:paraId="B1060000">
      <w:pPr>
        <w:pStyle w:val="Style_6"/>
        <w:spacing w:after="0" w:before="0"/>
        <w:ind/>
        <w:jc w:val="right"/>
        <w:rPr>
          <w:sz w:val="28"/>
        </w:rPr>
      </w:pPr>
    </w:p>
    <w:p w14:paraId="B2060000">
      <w:pPr>
        <w:pStyle w:val="Style_6"/>
        <w:spacing w:after="0" w:before="0"/>
        <w:ind/>
        <w:jc w:val="right"/>
        <w:rPr>
          <w:sz w:val="28"/>
        </w:rPr>
      </w:pPr>
    </w:p>
    <w:p w14:paraId="B3060000">
      <w:pPr>
        <w:pStyle w:val="Style_6"/>
        <w:spacing w:after="0" w:before="0"/>
        <w:ind/>
        <w:jc w:val="right"/>
        <w:rPr>
          <w:sz w:val="28"/>
        </w:rPr>
      </w:pPr>
    </w:p>
    <w:p w14:paraId="B4060000">
      <w:pPr>
        <w:pStyle w:val="Style_6"/>
        <w:spacing w:after="0" w:before="0"/>
        <w:ind/>
        <w:jc w:val="right"/>
      </w:pPr>
      <w:r>
        <w:rPr>
          <w:sz w:val="28"/>
        </w:rPr>
        <w:t>Приложение 4</w:t>
      </w:r>
    </w:p>
    <w:p w14:paraId="B5060000">
      <w:pPr>
        <w:pStyle w:val="Style_6"/>
        <w:spacing w:after="0" w:before="0"/>
        <w:ind/>
        <w:jc w:val="center"/>
      </w:pPr>
      <w:r>
        <w:rPr>
          <w:b w:val="1"/>
          <w:sz w:val="28"/>
        </w:rPr>
        <w:t>Паспорт</w:t>
      </w:r>
    </w:p>
    <w:p w14:paraId="B6060000">
      <w:pPr>
        <w:pStyle w:val="Style_6"/>
        <w:spacing w:after="0" w:before="0"/>
        <w:ind/>
        <w:jc w:val="center"/>
      </w:pPr>
      <w:r>
        <w:rPr>
          <w:b w:val="1"/>
          <w:sz w:val="28"/>
        </w:rPr>
        <w:t>подпрограммы 2 «Создание условий для обеспечения доступным и комфортным жильем граждан в Горшеченском районе Курской области»</w:t>
      </w:r>
    </w:p>
    <w:p w14:paraId="B7060000">
      <w:pPr>
        <w:pStyle w:val="Style_6"/>
        <w:spacing w:after="0" w:before="0"/>
        <w:ind/>
        <w:jc w:val="center"/>
        <w:rPr>
          <w:b w:val="1"/>
          <w:sz w:val="28"/>
        </w:rPr>
      </w:pPr>
    </w:p>
    <w:tbl>
      <w:tblPr>
        <w:tblStyle w:val="Style_4"/>
        <w:tblW w:type="auto" w:w="0"/>
        <w:tblLayout w:type="fixed"/>
        <w:tblCellMar>
          <w:top w:type="dxa" w:w="60"/>
          <w:left w:type="dxa" w:w="75"/>
          <w:bottom w:type="dxa" w:w="60"/>
          <w:right w:type="dxa" w:w="150"/>
        </w:tblCellMar>
      </w:tblPr>
      <w:tblGrid>
        <w:gridCol w:w="3799"/>
        <w:gridCol w:w="5839"/>
      </w:tblGrid>
      <w:tr>
        <w:tc>
          <w:tcPr>
            <w:tcW w:type="dxa" w:w="379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B8060000">
            <w:pPr>
              <w:spacing w:after="240"/>
              <w:ind/>
            </w:pPr>
            <w:r>
              <w:rPr>
                <w:sz w:val="28"/>
              </w:rPr>
              <w:t>Ответственный исполнитель подпрограммы</w:t>
            </w:r>
          </w:p>
        </w:tc>
        <w:tc>
          <w:tcPr>
            <w:tcW w:type="dxa" w:w="583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B9060000">
            <w:pPr>
              <w:ind/>
              <w:jc w:val="both"/>
            </w:pPr>
            <w:r>
              <w:rPr>
                <w:sz w:val="28"/>
              </w:rPr>
              <w:t>Управление строительства, архитектуры, ЖКХ, земельных и имущественных правоотношений, охраны окружающей среды, транспорта и связи Администрации Горшеченского района Курской области.</w:t>
            </w:r>
          </w:p>
        </w:tc>
      </w:tr>
      <w:tr>
        <w:tc>
          <w:tcPr>
            <w:tcW w:type="dxa" w:w="379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BA060000">
            <w:r>
              <w:rPr>
                <w:sz w:val="28"/>
              </w:rPr>
              <w:t>Участники</w:t>
            </w:r>
          </w:p>
          <w:p w14:paraId="BB060000">
            <w:r>
              <w:rPr>
                <w:sz w:val="28"/>
              </w:rPr>
              <w:t>подпрограммы</w:t>
            </w:r>
          </w:p>
        </w:tc>
        <w:tc>
          <w:tcPr>
            <w:tcW w:type="dxa" w:w="583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BC060000">
            <w:pPr>
              <w:pStyle w:val="Style_7"/>
              <w:widowControl w:val="1"/>
              <w:ind/>
            </w:pPr>
            <w:r>
              <w:rPr>
                <w:rFonts w:ascii="Times New Roman" w:hAnsi="Times New Roman"/>
                <w:sz w:val="28"/>
              </w:rPr>
              <w:t>Муниципальные учреждения, организации всех форм собственности.</w:t>
            </w:r>
          </w:p>
        </w:tc>
      </w:tr>
      <w:tr>
        <w:tc>
          <w:tcPr>
            <w:tcW w:type="dxa" w:w="379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BD060000">
            <w:pPr>
              <w:spacing w:after="240"/>
              <w:ind/>
            </w:pPr>
            <w:r>
              <w:rPr>
                <w:sz w:val="28"/>
              </w:rPr>
              <w:t>Программно-целевые инструменты подпрограммы</w:t>
            </w:r>
          </w:p>
        </w:tc>
        <w:tc>
          <w:tcPr>
            <w:tcW w:type="dxa" w:w="583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BE060000">
            <w:pPr>
              <w:ind/>
              <w:jc w:val="both"/>
            </w:pPr>
            <w:r>
              <w:rPr>
                <w:sz w:val="28"/>
              </w:rPr>
              <w:t>Отсутствуют</w:t>
            </w:r>
          </w:p>
        </w:tc>
      </w:tr>
      <w:tr>
        <w:tc>
          <w:tcPr>
            <w:tcW w:type="dxa" w:w="379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BF060000">
            <w:pPr>
              <w:spacing w:after="240"/>
              <w:ind/>
            </w:pPr>
            <w:r>
              <w:rPr>
                <w:sz w:val="28"/>
              </w:rPr>
              <w:t xml:space="preserve">Цели подпрограммы  </w:t>
            </w:r>
          </w:p>
        </w:tc>
        <w:tc>
          <w:tcPr>
            <w:tcW w:type="dxa" w:w="583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C0060000">
            <w:pPr>
              <w:pStyle w:val="Style_7"/>
              <w:widowControl w:val="1"/>
              <w:ind/>
            </w:pPr>
            <w:r>
              <w:rPr>
                <w:rFonts w:ascii="Times New Roman" w:hAnsi="Times New Roman"/>
                <w:sz w:val="28"/>
              </w:rPr>
              <w:t>- повышение доступности жилья для населения Горшеченского района Курской области, обеспечение комфортной среды обитания и жизнедеятельности;</w:t>
            </w:r>
          </w:p>
          <w:p w14:paraId="C1060000">
            <w:pPr>
              <w:pStyle w:val="Style_7"/>
              <w:widowControl w:val="1"/>
              <w:ind/>
            </w:pPr>
            <w:r>
              <w:rPr>
                <w:rFonts w:ascii="Times New Roman" w:hAnsi="Times New Roman"/>
                <w:sz w:val="28"/>
              </w:rPr>
              <w:t>- исполнение государственных обязательств по обеспечению жильем отдельных категорий граждан.</w:t>
            </w:r>
          </w:p>
        </w:tc>
      </w:tr>
      <w:tr>
        <w:trPr>
          <w:trHeight w:hRule="atLeast" w:val="284"/>
        </w:trPr>
        <w:tc>
          <w:tcPr>
            <w:tcW w:type="dxa" w:w="379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C2060000">
            <w:pPr>
              <w:spacing w:after="240"/>
              <w:ind/>
            </w:pPr>
            <w:r>
              <w:rPr>
                <w:sz w:val="28"/>
              </w:rPr>
              <w:t>Задачи подпрограммы</w:t>
            </w:r>
          </w:p>
        </w:tc>
        <w:tc>
          <w:tcPr>
            <w:tcW w:type="dxa" w:w="583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C3060000">
            <w:pPr>
              <w:widowControl w:val="0"/>
              <w:ind/>
              <w:jc w:val="both"/>
            </w:pPr>
            <w:r>
              <w:rPr>
                <w:sz w:val="28"/>
              </w:rPr>
              <w:t>- создание условий для разработки документов территориального планирования (генеральные планы) и градостроительного зонирования, СТП;</w:t>
            </w:r>
          </w:p>
          <w:p w14:paraId="C4060000">
            <w:pPr>
              <w:widowControl w:val="0"/>
              <w:ind/>
              <w:jc w:val="both"/>
            </w:pPr>
            <w:r>
              <w:rPr>
                <w:sz w:val="28"/>
              </w:rPr>
              <w:t>- обеспечение жильем молодых семей, проживающих на территории Горшеченского района Курской области и признанных в установленном порядке нуждающимися в улучшении жилищных условий;</w:t>
            </w:r>
          </w:p>
          <w:p w14:paraId="C5060000">
            <w:pPr>
              <w:widowControl w:val="0"/>
              <w:ind/>
              <w:jc w:val="both"/>
            </w:pPr>
            <w:r>
              <w:rPr>
                <w:sz w:val="28"/>
              </w:rPr>
              <w:t>- освоение земельных участков на территории Курской области под строительство жилья экономкласса, в том числе малоэтажную застройку, включая строительство объектов социальной и инженерной инфраструктуры;</w:t>
            </w:r>
          </w:p>
          <w:p w14:paraId="C6060000">
            <w:pPr>
              <w:widowControl w:val="0"/>
              <w:ind/>
              <w:jc w:val="both"/>
              <w:rPr>
                <w:sz w:val="28"/>
              </w:rPr>
            </w:pPr>
          </w:p>
        </w:tc>
      </w:tr>
      <w:tr>
        <w:trPr>
          <w:trHeight w:hRule="atLeast" w:val="2051"/>
        </w:trPr>
        <w:tc>
          <w:tcPr>
            <w:tcW w:type="dxa" w:w="379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C7060000">
            <w:pPr>
              <w:spacing w:after="240"/>
              <w:ind/>
            </w:pPr>
            <w:r>
              <w:rPr>
                <w:sz w:val="28"/>
              </w:rPr>
              <w:t xml:space="preserve">Целевые индикаторы   подпрограммы </w:t>
            </w:r>
          </w:p>
        </w:tc>
        <w:tc>
          <w:tcPr>
            <w:tcW w:type="dxa" w:w="583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C8060000">
            <w:pPr>
              <w:pStyle w:val="Style_7"/>
              <w:widowControl w:val="1"/>
              <w:ind/>
            </w:pPr>
            <w:r>
              <w:rPr>
                <w:rFonts w:ascii="Times New Roman" w:hAnsi="Times New Roman"/>
                <w:sz w:val="28"/>
              </w:rPr>
              <w:t>-количество молодых семей, улучшивших жилищные условия с помощью предоставления социальных выплат за счет средств федерального, областного бюджетов и бюджета муниципального  района »</w:t>
            </w:r>
          </w:p>
          <w:p w14:paraId="C9060000">
            <w:pPr>
              <w:pStyle w:val="Style_7"/>
              <w:widowControl w:val="1"/>
              <w:ind/>
            </w:pPr>
            <w:r>
              <w:rPr>
                <w:rFonts w:ascii="Times New Roman" w:hAnsi="Times New Roman"/>
                <w:sz w:val="28"/>
              </w:rPr>
              <w:t>-</w:t>
            </w:r>
            <w:bookmarkStart w:id="4" w:name="sub_778"/>
            <w:r>
              <w:rPr>
                <w:rFonts w:ascii="Times New Roman" w:hAnsi="Times New Roman"/>
                <w:sz w:val="28"/>
              </w:rPr>
              <w:t>количество муниципальных образований и населенных пунктов, сведения о границах которых внесены в единый государственный реестр недвижимости</w:t>
            </w:r>
            <w:bookmarkEnd w:id="4"/>
          </w:p>
        </w:tc>
      </w:tr>
      <w:tr>
        <w:tc>
          <w:tcPr>
            <w:tcW w:type="dxa" w:w="379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CA060000">
            <w:pPr>
              <w:pStyle w:val="Style_7"/>
            </w:pPr>
            <w:r>
              <w:rPr>
                <w:rFonts w:ascii="Times New Roman" w:hAnsi="Times New Roman"/>
                <w:sz w:val="28"/>
              </w:rPr>
              <w:t>Этапы и сроки реализации подпрограммы</w:t>
            </w:r>
          </w:p>
        </w:tc>
        <w:tc>
          <w:tcPr>
            <w:tcW w:type="dxa" w:w="583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CB060000">
            <w:r>
              <w:rPr>
                <w:sz w:val="28"/>
              </w:rPr>
              <w:t>2021 – 2028</w:t>
            </w:r>
            <w:r>
              <w:rPr>
                <w:sz w:val="28"/>
              </w:rPr>
              <w:t xml:space="preserve"> годы</w:t>
            </w:r>
          </w:p>
          <w:p w14:paraId="CC060000">
            <w:r>
              <w:rPr>
                <w:sz w:val="28"/>
              </w:rPr>
              <w:t>Этапы реализации не выделяются</w:t>
            </w:r>
          </w:p>
        </w:tc>
      </w:tr>
      <w:tr>
        <w:tc>
          <w:tcPr>
            <w:tcW w:type="dxa" w:w="379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CD060000">
            <w:pPr>
              <w:spacing w:after="240"/>
              <w:ind/>
            </w:pPr>
            <w:r>
              <w:rPr>
                <w:sz w:val="28"/>
              </w:rPr>
              <w:t xml:space="preserve">Объемы бюджетных ассигнований подпрограммы </w:t>
            </w:r>
          </w:p>
        </w:tc>
        <w:tc>
          <w:tcPr>
            <w:tcW w:type="dxa" w:w="583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CE060000">
            <w:pPr>
              <w:pStyle w:val="Style_7"/>
              <w:widowControl w:val="1"/>
              <w:ind/>
            </w:pPr>
            <w:r>
              <w:rPr>
                <w:rFonts w:ascii="Times New Roman" w:hAnsi="Times New Roman"/>
                <w:sz w:val="28"/>
              </w:rPr>
              <w:t xml:space="preserve">объем финансирования, направленного на реализацию  подпрограммы 2 составляет   </w:t>
            </w:r>
          </w:p>
          <w:p w14:paraId="CF060000">
            <w:pPr>
              <w:pStyle w:val="Style_7"/>
              <w:widowControl w:val="1"/>
              <w:ind/>
            </w:pPr>
            <w:r>
              <w:rPr>
                <w:rFonts w:ascii="Times New Roman" w:hAnsi="Times New Roman"/>
                <w:sz w:val="28"/>
              </w:rPr>
              <w:t xml:space="preserve">из местного бюджета  </w:t>
            </w:r>
            <w:r>
              <w:rPr>
                <w:rFonts w:ascii="Times New Roman" w:hAnsi="Times New Roman"/>
                <w:sz w:val="28"/>
              </w:rPr>
              <w:t>17 599 752,28</w:t>
            </w:r>
            <w:r>
              <w:rPr>
                <w:rFonts w:ascii="Times New Roman" w:hAnsi="Times New Roman"/>
                <w:sz w:val="28"/>
              </w:rPr>
              <w:t xml:space="preserve"> руб. </w:t>
            </w:r>
          </w:p>
          <w:p w14:paraId="D0060000">
            <w:pPr>
              <w:pStyle w:val="Style_7"/>
              <w:widowControl w:val="1"/>
              <w:ind/>
            </w:pPr>
            <w:r>
              <w:rPr>
                <w:rFonts w:ascii="Times New Roman" w:hAnsi="Times New Roman"/>
                <w:sz w:val="28"/>
              </w:rPr>
              <w:t>по годам реализации:</w:t>
            </w:r>
          </w:p>
          <w:p w14:paraId="D1060000">
            <w:pPr>
              <w:pStyle w:val="Style_7"/>
              <w:widowControl w:val="1"/>
              <w:ind/>
            </w:pPr>
            <w:r>
              <w:rPr>
                <w:rFonts w:ascii="Times New Roman" w:hAnsi="Times New Roman"/>
                <w:sz w:val="28"/>
              </w:rPr>
              <w:t>2021 год –4 277 473,52руб.</w:t>
            </w:r>
          </w:p>
          <w:p w14:paraId="D2060000">
            <w:r>
              <w:rPr>
                <w:sz w:val="28"/>
              </w:rPr>
              <w:t xml:space="preserve">2022 год – 8 259 754,30 руб.  </w:t>
            </w:r>
          </w:p>
          <w:p w14:paraId="D3060000">
            <w:pPr>
              <w:pStyle w:val="Style_7"/>
              <w:widowControl w:val="1"/>
              <w:ind/>
            </w:pPr>
            <w:r>
              <w:rPr>
                <w:rFonts w:ascii="Times New Roman" w:hAnsi="Times New Roman"/>
                <w:sz w:val="28"/>
              </w:rPr>
              <w:t>2023 год – 3 006 898,91 руб.</w:t>
            </w:r>
          </w:p>
          <w:p w14:paraId="D4060000">
            <w:pPr>
              <w:pStyle w:val="Style_7"/>
              <w:widowControl w:val="1"/>
              <w:ind/>
            </w:pPr>
            <w:r>
              <w:rPr>
                <w:rFonts w:ascii="Times New Roman" w:hAnsi="Times New Roman"/>
                <w:sz w:val="28"/>
              </w:rPr>
              <w:t xml:space="preserve">2024 год – </w:t>
            </w:r>
            <w:r>
              <w:rPr>
                <w:rFonts w:ascii="Times New Roman" w:hAnsi="Times New Roman"/>
                <w:sz w:val="28"/>
              </w:rPr>
              <w:t>1 224 676</w:t>
            </w:r>
            <w:r>
              <w:rPr>
                <w:rFonts w:ascii="Times New Roman" w:hAnsi="Times New Roman"/>
                <w:sz w:val="28"/>
              </w:rPr>
              <w:t>,00 руб.</w:t>
            </w:r>
          </w:p>
          <w:p w14:paraId="D5060000">
            <w:pPr>
              <w:pStyle w:val="Style_7"/>
              <w:widowControl w:val="1"/>
              <w:ind/>
            </w:pPr>
            <w:r>
              <w:rPr>
                <w:rFonts w:ascii="Times New Roman" w:hAnsi="Times New Roman"/>
                <w:sz w:val="28"/>
              </w:rPr>
              <w:t xml:space="preserve">2025 год –  </w:t>
            </w:r>
            <w:r>
              <w:rPr>
                <w:rFonts w:ascii="Times New Roman" w:hAnsi="Times New Roman"/>
                <w:sz w:val="28"/>
              </w:rPr>
              <w:t>690 213</w:t>
            </w:r>
            <w:r>
              <w:rPr>
                <w:rFonts w:ascii="Times New Roman" w:hAnsi="Times New Roman"/>
                <w:sz w:val="28"/>
              </w:rPr>
              <w:t>,55 руб.</w:t>
            </w:r>
          </w:p>
          <w:p w14:paraId="D6060000">
            <w:pPr>
              <w:pStyle w:val="Style_7"/>
              <w:widowControl w:val="1"/>
              <w:ind/>
              <w:rPr>
                <w:rFonts w:ascii="Times New Roman" w:hAnsi="Times New Roman"/>
                <w:sz w:val="28"/>
              </w:rPr>
            </w:pPr>
            <w:r>
              <w:rPr>
                <w:rFonts w:ascii="Times New Roman" w:hAnsi="Times New Roman"/>
                <w:sz w:val="28"/>
              </w:rPr>
              <w:t>2026 год – 140 738</w:t>
            </w:r>
            <w:r>
              <w:rPr>
                <w:rFonts w:ascii="Times New Roman" w:hAnsi="Times New Roman"/>
                <w:sz w:val="28"/>
              </w:rPr>
              <w:t>,00 руб.</w:t>
            </w:r>
          </w:p>
          <w:p w14:paraId="D7060000">
            <w:pPr>
              <w:pStyle w:val="Style_7"/>
              <w:widowControl w:val="1"/>
              <w:ind/>
              <w:rPr>
                <w:rFonts w:ascii="Times New Roman" w:hAnsi="Times New Roman"/>
                <w:sz w:val="28"/>
              </w:rPr>
            </w:pPr>
            <w:r>
              <w:rPr>
                <w:rFonts w:ascii="Times New Roman" w:hAnsi="Times New Roman"/>
                <w:sz w:val="28"/>
              </w:rPr>
              <w:t>2027 год – 0,00 руб.</w:t>
            </w:r>
          </w:p>
          <w:p w14:paraId="D8060000">
            <w:pPr>
              <w:pStyle w:val="Style_7"/>
              <w:widowControl w:val="1"/>
              <w:ind/>
              <w:rPr>
                <w:rFonts w:ascii="Times New Roman" w:hAnsi="Times New Roman"/>
                <w:sz w:val="28"/>
              </w:rPr>
            </w:pPr>
            <w:r>
              <w:rPr>
                <w:rFonts w:ascii="Times New Roman" w:hAnsi="Times New Roman"/>
                <w:sz w:val="28"/>
              </w:rPr>
              <w:t xml:space="preserve">2028 год – 0,00 руб. </w:t>
            </w:r>
          </w:p>
          <w:p w14:paraId="D9060000">
            <w:pPr>
              <w:pStyle w:val="Style_7"/>
              <w:widowControl w:val="1"/>
              <w:ind/>
              <w:rPr>
                <w:rFonts w:ascii="Times New Roman" w:hAnsi="Times New Roman"/>
                <w:sz w:val="28"/>
              </w:rPr>
            </w:pPr>
          </w:p>
          <w:p w14:paraId="DA060000">
            <w:pPr>
              <w:widowControl w:val="0"/>
              <w:ind/>
              <w:jc w:val="both"/>
            </w:pPr>
            <w:r>
              <w:rPr>
                <w:sz w:val="28"/>
              </w:rPr>
              <w:t xml:space="preserve">объем бюджетных ассигнований областного бюджета и федерального бюджета составляет 99 149 407,91 </w:t>
            </w:r>
            <w:r>
              <w:rPr>
                <w:sz w:val="28"/>
              </w:rPr>
              <w:t>рублей, в том числе:</w:t>
            </w:r>
          </w:p>
          <w:p w14:paraId="DB060000">
            <w:pPr>
              <w:widowControl w:val="0"/>
              <w:ind/>
              <w:jc w:val="both"/>
            </w:pPr>
            <w:r>
              <w:rPr>
                <w:sz w:val="28"/>
              </w:rPr>
              <w:t>2021 год –54 091 933,90 руб.</w:t>
            </w:r>
          </w:p>
          <w:p w14:paraId="DC060000">
            <w:pPr>
              <w:widowControl w:val="0"/>
              <w:ind/>
              <w:jc w:val="both"/>
            </w:pPr>
            <w:r>
              <w:rPr>
                <w:sz w:val="28"/>
              </w:rPr>
              <w:t>2022 год –37 076 811,37руб.</w:t>
            </w:r>
          </w:p>
          <w:p w14:paraId="DD060000">
            <w:pPr>
              <w:widowControl w:val="0"/>
              <w:ind/>
              <w:jc w:val="both"/>
            </w:pPr>
            <w:r>
              <w:rPr>
                <w:sz w:val="28"/>
              </w:rPr>
              <w:t>2023 год –3 684 709,19 руб.</w:t>
            </w:r>
          </w:p>
          <w:p w14:paraId="DE060000">
            <w:pPr>
              <w:widowControl w:val="0"/>
              <w:ind/>
              <w:jc w:val="both"/>
            </w:pPr>
            <w:r>
              <w:rPr>
                <w:sz w:val="28"/>
              </w:rPr>
              <w:t>2024 год – 2 832 902,00 руб.</w:t>
            </w:r>
          </w:p>
          <w:p w14:paraId="DF060000">
            <w:pPr>
              <w:widowControl w:val="0"/>
              <w:ind/>
              <w:jc w:val="both"/>
            </w:pPr>
            <w:r>
              <w:rPr>
                <w:sz w:val="28"/>
              </w:rPr>
              <w:t xml:space="preserve">2025 год – </w:t>
            </w:r>
            <w:r>
              <w:rPr>
                <w:sz w:val="28"/>
              </w:rPr>
              <w:t>1 134 664,45</w:t>
            </w:r>
            <w:r>
              <w:rPr>
                <w:sz w:val="28"/>
              </w:rPr>
              <w:t xml:space="preserve"> руб.</w:t>
            </w:r>
          </w:p>
          <w:p w14:paraId="E0060000">
            <w:pPr>
              <w:widowControl w:val="0"/>
              <w:ind/>
              <w:jc w:val="both"/>
              <w:rPr>
                <w:sz w:val="28"/>
              </w:rPr>
            </w:pPr>
            <w:r>
              <w:rPr>
                <w:sz w:val="28"/>
              </w:rPr>
              <w:t>2026 год – 328 387</w:t>
            </w:r>
            <w:r>
              <w:rPr>
                <w:sz w:val="28"/>
              </w:rPr>
              <w:t>,00 руб.</w:t>
            </w:r>
          </w:p>
          <w:p w14:paraId="E1060000">
            <w:pPr>
              <w:widowControl w:val="0"/>
              <w:ind/>
              <w:jc w:val="both"/>
              <w:rPr>
                <w:sz w:val="28"/>
              </w:rPr>
            </w:pPr>
            <w:r>
              <w:rPr>
                <w:sz w:val="28"/>
              </w:rPr>
              <w:t>2027 год – 0,00 руб.</w:t>
            </w:r>
          </w:p>
          <w:p w14:paraId="E2060000">
            <w:pPr>
              <w:widowControl w:val="0"/>
              <w:ind/>
              <w:jc w:val="both"/>
              <w:rPr>
                <w:sz w:val="28"/>
              </w:rPr>
            </w:pPr>
            <w:r>
              <w:rPr>
                <w:rFonts w:ascii="Times New Roman" w:hAnsi="Times New Roman"/>
                <w:sz w:val="28"/>
              </w:rPr>
              <w:t>2028 год – 0,00</w:t>
            </w:r>
          </w:p>
          <w:p w14:paraId="E3060000">
            <w:pPr>
              <w:widowControl w:val="0"/>
              <w:ind/>
              <w:jc w:val="both"/>
            </w:pPr>
          </w:p>
        </w:tc>
      </w:tr>
      <w:tr>
        <w:trPr>
          <w:trHeight w:hRule="atLeast" w:val="2452"/>
        </w:trPr>
        <w:tc>
          <w:tcPr>
            <w:tcW w:type="dxa" w:w="379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E4060000">
            <w:pPr>
              <w:pStyle w:val="Style_7"/>
            </w:pPr>
            <w:r>
              <w:rPr>
                <w:rFonts w:ascii="Times New Roman" w:hAnsi="Times New Roman"/>
                <w:sz w:val="28"/>
              </w:rPr>
              <w:t>Ожидаемые результаты реализации подпрограммы</w:t>
            </w:r>
          </w:p>
        </w:tc>
        <w:tc>
          <w:tcPr>
            <w:tcW w:type="dxa" w:w="583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E5060000">
            <w:pPr>
              <w:pStyle w:val="Style_9"/>
              <w:spacing w:after="200" w:line="276" w:lineRule="auto"/>
              <w:ind w:firstLine="0" w:left="0"/>
            </w:pPr>
            <w:r>
              <w:rPr>
                <w:sz w:val="28"/>
              </w:rPr>
              <w:t>- повышение доступности жилья, обеспечение комфортной среды обитания и жизнедеятельности для населения Горшеченского района».</w:t>
            </w:r>
          </w:p>
          <w:p w14:paraId="E6060000">
            <w:pPr>
              <w:pStyle w:val="Style_9"/>
              <w:spacing w:after="200" w:line="276" w:lineRule="auto"/>
              <w:ind w:firstLine="0" w:left="0"/>
            </w:pPr>
            <w:r>
              <w:rPr>
                <w:sz w:val="28"/>
              </w:rPr>
              <w:t>Обеспечение   выполнения   целей,   задач   и показателей муниципальной  программы  «Обеспечение доступным и комфортным жильем и коммунальными услугами граждан в Горшеченском районе Курской области»   в   целом,   в   разрезе подпрограмм и основных мероприятий</w:t>
            </w:r>
          </w:p>
        </w:tc>
      </w:tr>
    </w:tbl>
    <w:p w14:paraId="E7060000">
      <w:pPr>
        <w:ind w:firstLine="0" w:left="851" w:right="1133"/>
        <w:jc w:val="both"/>
        <w:rPr>
          <w:b w:val="1"/>
          <w:sz w:val="28"/>
        </w:rPr>
      </w:pPr>
    </w:p>
    <w:p w14:paraId="E8060000">
      <w:pPr>
        <w:ind w:firstLine="0" w:left="851" w:right="1133"/>
        <w:jc w:val="both"/>
        <w:rPr>
          <w:b w:val="1"/>
          <w:sz w:val="28"/>
        </w:rPr>
      </w:pPr>
    </w:p>
    <w:p w14:paraId="E9060000">
      <w:pPr>
        <w:ind w:firstLine="0" w:left="851" w:right="1133"/>
        <w:jc w:val="both"/>
      </w:pPr>
      <w:r>
        <w:rPr>
          <w:b w:val="1"/>
          <w:sz w:val="28"/>
        </w:rPr>
        <w:t>Раздел 1. Характеристика  текущего состояния сферы реализации муниципальной подпрограммы</w:t>
      </w:r>
    </w:p>
    <w:p w14:paraId="EA060000">
      <w:pPr>
        <w:ind/>
        <w:jc w:val="center"/>
        <w:rPr>
          <w:b w:val="1"/>
          <w:sz w:val="28"/>
        </w:rPr>
      </w:pPr>
    </w:p>
    <w:p w14:paraId="EB060000">
      <w:pPr>
        <w:tabs>
          <w:tab w:leader="none" w:pos="0" w:val="left"/>
        </w:tabs>
        <w:ind w:firstLine="360" w:left="0"/>
        <w:jc w:val="both"/>
      </w:pPr>
      <w:r>
        <w:rPr>
          <w:sz w:val="28"/>
        </w:rPr>
        <w:t>На сельской территории Горшеченского района располагается 14 сельских поселений. Общая площадь сельской территории Горшеченского района составляет 1294 кв. км, в том числе земель сельскохозяйственного назначения 108920 га. Численность сельского населения Горшеченского района по состоянию на 01.01.2021 года составила 9635 человек, в том числе трудоспособного населения 4838 человек.</w:t>
      </w:r>
    </w:p>
    <w:p w14:paraId="EC060000">
      <w:pPr>
        <w:widowControl w:val="0"/>
        <w:ind w:firstLine="360" w:left="0"/>
        <w:jc w:val="both"/>
      </w:pPr>
      <w:r>
        <w:rPr>
          <w:sz w:val="28"/>
        </w:rPr>
        <w:t>Структура занятости трудоспособного сельского населения  характеризуется следующими данными (таблица 2):</w:t>
      </w:r>
    </w:p>
    <w:p w14:paraId="ED060000">
      <w:pPr>
        <w:widowControl w:val="0"/>
        <w:numPr>
          <w:ilvl w:val="0"/>
          <w:numId w:val="4"/>
        </w:numPr>
        <w:ind/>
        <w:jc w:val="both"/>
      </w:pPr>
      <w:r>
        <w:rPr>
          <w:sz w:val="28"/>
        </w:rPr>
        <w:t>сельскохозяйственное производство - 483 человек (10%);</w:t>
      </w:r>
    </w:p>
    <w:p w14:paraId="EE060000">
      <w:pPr>
        <w:widowControl w:val="0"/>
        <w:numPr>
          <w:ilvl w:val="0"/>
          <w:numId w:val="4"/>
        </w:numPr>
        <w:ind/>
        <w:jc w:val="both"/>
      </w:pPr>
      <w:r>
        <w:rPr>
          <w:sz w:val="28"/>
        </w:rPr>
        <w:t>организации бюджетной сферы - 339 человек (7%);</w:t>
      </w:r>
    </w:p>
    <w:p w14:paraId="EF060000">
      <w:pPr>
        <w:widowControl w:val="0"/>
        <w:numPr>
          <w:ilvl w:val="0"/>
          <w:numId w:val="4"/>
        </w:numPr>
        <w:ind/>
        <w:jc w:val="both"/>
      </w:pPr>
      <w:r>
        <w:rPr>
          <w:sz w:val="28"/>
        </w:rPr>
        <w:t>организации несельскохозяйственной сферы - 242 человек (5%);</w:t>
      </w:r>
    </w:p>
    <w:p w14:paraId="F0060000">
      <w:pPr>
        <w:widowControl w:val="0"/>
        <w:numPr>
          <w:ilvl w:val="0"/>
          <w:numId w:val="4"/>
        </w:numPr>
        <w:ind/>
        <w:jc w:val="both"/>
      </w:pPr>
      <w:r>
        <w:rPr>
          <w:sz w:val="28"/>
        </w:rPr>
        <w:t xml:space="preserve"> личное подсобное хозяйство - 2080 человек (43%);</w:t>
      </w:r>
    </w:p>
    <w:p w14:paraId="F1060000">
      <w:pPr>
        <w:widowControl w:val="0"/>
        <w:numPr>
          <w:ilvl w:val="0"/>
          <w:numId w:val="4"/>
        </w:numPr>
        <w:ind/>
        <w:jc w:val="both"/>
      </w:pPr>
      <w:r>
        <w:rPr>
          <w:sz w:val="28"/>
        </w:rPr>
        <w:t xml:space="preserve"> работает за пределами сельской территории Горшеченского района - 628 человек (13%);</w:t>
      </w:r>
    </w:p>
    <w:p w14:paraId="F2060000">
      <w:pPr>
        <w:widowControl w:val="0"/>
        <w:numPr>
          <w:ilvl w:val="0"/>
          <w:numId w:val="4"/>
        </w:numPr>
        <w:ind/>
        <w:jc w:val="both"/>
      </w:pPr>
      <w:r>
        <w:rPr>
          <w:sz w:val="28"/>
        </w:rPr>
        <w:t xml:space="preserve"> не обеспечено работой - 1066 человек (18,9 %).</w:t>
      </w:r>
    </w:p>
    <w:p w14:paraId="F3060000">
      <w:pPr>
        <w:widowControl w:val="0"/>
        <w:ind w:firstLine="360" w:left="0"/>
        <w:jc w:val="both"/>
      </w:pPr>
      <w:r>
        <w:rPr>
          <w:sz w:val="28"/>
        </w:rPr>
        <w:t>Размер среднемесячного душевого дохода населения в 2020 году составил 6515 рублей на человека.</w:t>
      </w:r>
    </w:p>
    <w:p w14:paraId="F4060000">
      <w:pPr>
        <w:pStyle w:val="Style_11"/>
        <w:tabs>
          <w:tab w:leader="none" w:pos="8080" w:val="left"/>
        </w:tabs>
        <w:spacing w:line="240" w:lineRule="auto"/>
        <w:ind/>
      </w:pPr>
      <w:r>
        <w:t xml:space="preserve">Общая площадь жилищного фонда сельских поселений, находящихся на территории Муниципального района на 01.01.2021 года составляет 312693  кв. метра, в том числе: </w:t>
      </w:r>
    </w:p>
    <w:p w14:paraId="F5060000">
      <w:pPr>
        <w:numPr>
          <w:ilvl w:val="0"/>
          <w:numId w:val="4"/>
        </w:numPr>
        <w:ind/>
        <w:jc w:val="both"/>
      </w:pPr>
      <w:r>
        <w:rPr>
          <w:sz w:val="28"/>
        </w:rPr>
        <w:t xml:space="preserve">многоквартирные жилые дома - 23972 кв.м (7,7%); </w:t>
      </w:r>
    </w:p>
    <w:p w14:paraId="F6060000">
      <w:pPr>
        <w:numPr>
          <w:ilvl w:val="0"/>
          <w:numId w:val="4"/>
        </w:numPr>
        <w:ind/>
        <w:jc w:val="both"/>
      </w:pPr>
      <w:r>
        <w:rPr>
          <w:sz w:val="28"/>
        </w:rPr>
        <w:t>индивидуальные жилые дома.  - 288721 кв.м (92,3%).</w:t>
      </w:r>
    </w:p>
    <w:p w14:paraId="F7060000">
      <w:pPr>
        <w:pStyle w:val="Style_12"/>
        <w:spacing w:after="0"/>
        <w:ind w:firstLine="540" w:left="0"/>
        <w:jc w:val="both"/>
      </w:pPr>
      <w:r>
        <w:rPr>
          <w:sz w:val="28"/>
        </w:rPr>
        <w:t>Состояние инженерной инфраструктуры сельских поселений Горшеченского района на 01.01.2021 года:</w:t>
      </w:r>
    </w:p>
    <w:p w14:paraId="F8060000">
      <w:pPr>
        <w:pStyle w:val="Style_12"/>
        <w:numPr>
          <w:ilvl w:val="0"/>
          <w:numId w:val="5"/>
        </w:numPr>
        <w:spacing w:after="0"/>
        <w:ind/>
        <w:jc w:val="both"/>
      </w:pPr>
      <w:r>
        <w:rPr>
          <w:sz w:val="28"/>
        </w:rPr>
        <w:t>В сельских поселениях Горшеченского района к системе сетевого газоснабжения подключены 67 из 71 населенного пункта. Это соответствует обеспечению сетевым газом 94 % жилищного фонда сельских поселений Горшеченского района.</w:t>
      </w:r>
    </w:p>
    <w:p w14:paraId="F9060000">
      <w:pPr>
        <w:pStyle w:val="Style_13"/>
        <w:numPr>
          <w:ilvl w:val="0"/>
          <w:numId w:val="5"/>
        </w:numPr>
        <w:spacing w:after="0" w:line="240" w:lineRule="auto"/>
        <w:ind w:hanging="342" w:left="342"/>
        <w:jc w:val="both"/>
      </w:pPr>
      <w:r>
        <w:rPr>
          <w:sz w:val="28"/>
        </w:rPr>
        <w:t>Распределительная система водоснабжения сельских поселений Муниципального района включает в себя 99 водозаборов (99 артезианских скважин, 0 открытых водозаборов), 0 км напорных водоводов, 100 водопроводных башен, 277 км поселковых водопроводных сетей. На текущий момент система водоснабжения сельских поселений Горшеченского района не обеспечивает в полной мере потребности населения и производственной сферы в воде. Амортизационный уровень износа как магистральных водоводов, так и уличных водопроводных сетей составляет в сельских поселениях Горше</w:t>
      </w:r>
      <w:r>
        <w:rPr>
          <w:sz w:val="28"/>
        </w:rPr>
        <w:t>че</w:t>
      </w:r>
      <w:r>
        <w:rPr>
          <w:sz w:val="28"/>
        </w:rPr>
        <w:t>нского района около 99%. На текущий момент более 35% объектов водоснабжения требует срочной замены. Около 77% сельского населения Горшеченского района пользуются водой из водопроводной сети. До сих пор 45% сельского населения пользуются услугами уличной водопроводной сети (водоразборными колонками), 4% сельского населения Горшеченского района получают воду из колодцев.</w:t>
      </w:r>
    </w:p>
    <w:p w14:paraId="FA060000">
      <w:pPr>
        <w:pStyle w:val="Style_7"/>
        <w:widowControl w:val="1"/>
        <w:ind w:firstLine="540" w:left="0"/>
        <w:jc w:val="both"/>
      </w:pPr>
    </w:p>
    <w:p w14:paraId="FB060000">
      <w:pPr>
        <w:pStyle w:val="Style_7"/>
        <w:widowControl w:val="1"/>
        <w:ind w:firstLine="540" w:left="0"/>
        <w:jc w:val="both"/>
      </w:pPr>
      <w:r>
        <w:rPr>
          <w:rFonts w:ascii="Times New Roman" w:hAnsi="Times New Roman"/>
          <w:sz w:val="28"/>
        </w:rPr>
        <w:t>Муниципальная программа «Обеспечение доступным и комфортным жильем и коммунальными услугами граждан  Горшеченского района Курской области» (далее - Программа) разработана в целях реализации приоритетного национального проекта  «Доступное и комфортное жилье - гражданам России».</w:t>
      </w:r>
    </w:p>
    <w:p w14:paraId="FC060000">
      <w:pPr>
        <w:ind w:firstLine="709" w:left="0"/>
        <w:jc w:val="both"/>
      </w:pPr>
      <w:r>
        <w:rPr>
          <w:sz w:val="28"/>
        </w:rPr>
        <w:t>Важнейшей задачей  является обеспечение граждан доступным жильем. Жилье является одной из базовых ценностей, обеспечивающих экономическую стабильность и безопасность населения, его доступность в значительной степени формирует отношение граждан к государству, гарантирующему конституционное право на жилище.</w:t>
      </w:r>
    </w:p>
    <w:p w14:paraId="FD060000">
      <w:pPr>
        <w:pStyle w:val="Style_11"/>
        <w:tabs>
          <w:tab w:leader="none" w:pos="8080" w:val="left"/>
        </w:tabs>
        <w:spacing w:line="240" w:lineRule="auto"/>
        <w:ind/>
        <w:jc w:val="left"/>
      </w:pPr>
    </w:p>
    <w:p w14:paraId="FE060000">
      <w:pPr>
        <w:ind w:firstLine="0" w:left="851" w:right="1133"/>
        <w:jc w:val="both"/>
        <w:rPr>
          <w:b w:val="1"/>
          <w:sz w:val="28"/>
        </w:rPr>
      </w:pPr>
    </w:p>
    <w:p w14:paraId="FF060000">
      <w:pPr>
        <w:ind w:firstLine="0" w:left="851" w:right="1133"/>
        <w:jc w:val="both"/>
      </w:pPr>
      <w:r>
        <w:rPr>
          <w:b w:val="1"/>
          <w:sz w:val="28"/>
        </w:rPr>
        <w:t>Раздел 2. Приоритеты и цели муниципальной политики, в том числе общие требования к политике муниципальных образований.</w:t>
      </w:r>
    </w:p>
    <w:p w14:paraId="00070000">
      <w:pPr>
        <w:ind/>
        <w:jc w:val="center"/>
        <w:rPr>
          <w:b w:val="1"/>
          <w:sz w:val="28"/>
        </w:rPr>
      </w:pPr>
    </w:p>
    <w:p w14:paraId="01070000">
      <w:pPr>
        <w:ind w:firstLine="708" w:left="0"/>
        <w:jc w:val="both"/>
      </w:pPr>
      <w:r>
        <w:rPr>
          <w:sz w:val="28"/>
        </w:rPr>
        <w:t>Основными целями государственной политики в жилищной сфере являются создание необходимых условий для эффективной реализации гражданами возможностей по улучшению своих жилищных условий. Достижение целей подпрограммы  предусматривается осуществить путем строительства объектов инженерной инфраструктуры сельских поселений с использованием инвестиций.</w:t>
      </w:r>
    </w:p>
    <w:p w14:paraId="02070000">
      <w:pPr>
        <w:ind w:firstLine="708" w:left="0"/>
        <w:jc w:val="both"/>
      </w:pPr>
      <w:r>
        <w:rPr>
          <w:sz w:val="28"/>
        </w:rPr>
        <w:t>Подпрограмма направлена на создание предпосылок для устойчивого развития сельских территорий Горшеченского района посредством достижения следующих целей:</w:t>
      </w:r>
    </w:p>
    <w:p w14:paraId="03070000">
      <w:pPr>
        <w:numPr>
          <w:ilvl w:val="0"/>
          <w:numId w:val="4"/>
        </w:numPr>
        <w:ind/>
        <w:jc w:val="both"/>
      </w:pPr>
      <w:r>
        <w:rPr>
          <w:sz w:val="28"/>
        </w:rPr>
        <w:t>улучшение условий жизнедеятельности на сельских территориях;</w:t>
      </w:r>
    </w:p>
    <w:p w14:paraId="04070000">
      <w:pPr>
        <w:numPr>
          <w:ilvl w:val="0"/>
          <w:numId w:val="4"/>
        </w:numPr>
        <w:ind/>
        <w:jc w:val="both"/>
      </w:pPr>
      <w:r>
        <w:rPr>
          <w:sz w:val="28"/>
        </w:rPr>
        <w:t>улучшение жилищных условий сельских жителей;</w:t>
      </w:r>
    </w:p>
    <w:p w14:paraId="05070000">
      <w:pPr>
        <w:numPr>
          <w:ilvl w:val="0"/>
          <w:numId w:val="4"/>
        </w:numPr>
        <w:ind/>
        <w:jc w:val="both"/>
      </w:pPr>
      <w:r>
        <w:rPr>
          <w:sz w:val="28"/>
        </w:rPr>
        <w:t>активизация участия граждан, проживающих на сельских территориях,  в решении вопросов местного значения;</w:t>
      </w:r>
    </w:p>
    <w:p w14:paraId="06070000">
      <w:pPr>
        <w:numPr>
          <w:ilvl w:val="0"/>
          <w:numId w:val="4"/>
        </w:numPr>
        <w:ind/>
        <w:jc w:val="both"/>
      </w:pPr>
      <w:r>
        <w:rPr>
          <w:sz w:val="28"/>
        </w:rPr>
        <w:t>формирование позитивного отношения к развитию сельских территорий Горшеченского района.</w:t>
      </w:r>
    </w:p>
    <w:p w14:paraId="07070000">
      <w:pPr>
        <w:pStyle w:val="Style_11"/>
        <w:spacing w:line="240" w:lineRule="auto"/>
        <w:ind/>
      </w:pPr>
      <w:r>
        <w:t>Основными задачами подпрограммы являются:</w:t>
      </w:r>
    </w:p>
    <w:p w14:paraId="08070000">
      <w:pPr>
        <w:numPr>
          <w:ilvl w:val="0"/>
          <w:numId w:val="4"/>
        </w:numPr>
        <w:ind/>
        <w:jc w:val="both"/>
      </w:pPr>
      <w:r>
        <w:rPr>
          <w:sz w:val="28"/>
        </w:rPr>
        <w:t>удовлетворение потребностей проживающего на сельских территориях Горшеченского района населения в благоустроенном жилье;</w:t>
      </w:r>
    </w:p>
    <w:p w14:paraId="09070000">
      <w:pPr>
        <w:numPr>
          <w:ilvl w:val="0"/>
          <w:numId w:val="4"/>
        </w:numPr>
        <w:ind/>
        <w:jc w:val="both"/>
      </w:pPr>
      <w:r>
        <w:rPr>
          <w:sz w:val="28"/>
        </w:rPr>
        <w:t>повышение уровня комплексного обустройства объектами социальной и инженерной инфраструктуры сельских поселений Горшеченского района;</w:t>
      </w:r>
    </w:p>
    <w:p w14:paraId="0A070000">
      <w:pPr>
        <w:numPr>
          <w:ilvl w:val="0"/>
          <w:numId w:val="4"/>
        </w:numPr>
        <w:ind/>
        <w:jc w:val="both"/>
      </w:pPr>
      <w:r>
        <w:rPr>
          <w:sz w:val="28"/>
        </w:rPr>
        <w:t>реализация общественно значимых проектов в интересах сельских жителей Горшеченского района с помощью грантовой поддержки;</w:t>
      </w:r>
    </w:p>
    <w:p w14:paraId="0B070000">
      <w:pPr>
        <w:ind w:hanging="425" w:left="425"/>
        <w:jc w:val="both"/>
      </w:pPr>
      <w:r>
        <w:rPr>
          <w:sz w:val="28"/>
        </w:rPr>
        <w:t>- обеспечение жильем категорий граждан, установленных законодательством, в том числе путем предоставления государственной поддержки за счет средств бюджетов всех уровней на приобретение жилья отдельным категориям граждан.</w:t>
      </w:r>
    </w:p>
    <w:p w14:paraId="0C070000">
      <w:pPr>
        <w:ind w:hanging="425" w:left="425"/>
        <w:jc w:val="both"/>
      </w:pPr>
      <w:r>
        <w:rPr>
          <w:sz w:val="28"/>
        </w:rPr>
        <w:t>-   государственная поддержка молодых семей в улучшении жилищных условий на территории Курской области осуществляется в соответствии с постановлением Правительства Российской Федерации от 30.12.2017 года № 1710 «Об утверждении государственно  программы Российской Федерации «Обеспечение доступным и комфортным жильем и коммунальными услугами граждан Российской Федерации» (с изменениями и дополнениями), постановлением Российской Федерации № 1050 от 17.12.2010 г.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и дополнениями), постановлением администрации Курской области № 716-па от 11 октября 2013 года «Об утверждении государственной программы Курской области «Обеспечение доступным и комфортным жильём и коммунальными услугами граждан в Курской области» (с изменениями и дополнениями) приоритетом муниципальной жилищной политики является обеспечение населения доступным и качественным жильем, создание комфортной среды для человека и эффективного жилищно-коммунального хозяйства.</w:t>
      </w:r>
    </w:p>
    <w:p w14:paraId="0D070000">
      <w:pPr>
        <w:ind w:hanging="425" w:left="425"/>
        <w:jc w:val="both"/>
        <w:rPr>
          <w:sz w:val="28"/>
        </w:rPr>
      </w:pPr>
    </w:p>
    <w:p w14:paraId="0E070000">
      <w:pPr>
        <w:ind/>
        <w:jc w:val="both"/>
        <w:rPr>
          <w:sz w:val="28"/>
        </w:rPr>
      </w:pPr>
    </w:p>
    <w:p w14:paraId="0F070000">
      <w:pPr>
        <w:ind w:firstLine="0" w:left="851" w:right="1133"/>
        <w:jc w:val="both"/>
      </w:pPr>
      <w:r>
        <w:rPr>
          <w:b w:val="1"/>
          <w:sz w:val="28"/>
        </w:rPr>
        <w:t>Раздел 3. Перечень и характеристики основных мероприятий подпрограммы и федерального проекта с указанием сроков их реализации и ожидаемых результатов.</w:t>
      </w:r>
    </w:p>
    <w:p w14:paraId="10070000">
      <w:pPr>
        <w:ind w:firstLine="0" w:left="851" w:right="1133"/>
        <w:jc w:val="both"/>
        <w:rPr>
          <w:b w:val="1"/>
          <w:sz w:val="28"/>
        </w:rPr>
      </w:pPr>
    </w:p>
    <w:p w14:paraId="11070000">
      <w:pPr>
        <w:widowControl w:val="0"/>
        <w:ind w:firstLine="540" w:left="0"/>
        <w:jc w:val="both"/>
      </w:pPr>
      <w:r>
        <w:rPr>
          <w:sz w:val="28"/>
        </w:rPr>
        <w:t>В рамках подпрограммы 2 предлагается реализация следующих основных мероприятий:</w:t>
      </w:r>
    </w:p>
    <w:p w14:paraId="12070000">
      <w:pPr>
        <w:widowControl w:val="0"/>
        <w:ind w:firstLine="540" w:left="0"/>
        <w:jc w:val="both"/>
      </w:pPr>
      <w:r>
        <w:rPr>
          <w:sz w:val="28"/>
        </w:rPr>
        <w:t>Основное мероприятие 2.01 «Содействие развитию социальной и инженерной инфраструктуры».</w:t>
      </w:r>
    </w:p>
    <w:p w14:paraId="13070000">
      <w:pPr>
        <w:widowControl w:val="0"/>
        <w:ind w:firstLine="540" w:left="0"/>
        <w:jc w:val="both"/>
      </w:pPr>
      <w:r>
        <w:rPr>
          <w:sz w:val="28"/>
        </w:rPr>
        <w:t>Основное мероприятие Р5 РП «Спорт – норма жизни»</w:t>
      </w:r>
    </w:p>
    <w:p w14:paraId="14070000">
      <w:pPr>
        <w:widowControl w:val="0"/>
        <w:ind w:firstLine="540" w:left="0"/>
        <w:jc w:val="both"/>
      </w:pPr>
      <w:r>
        <w:rPr>
          <w:sz w:val="28"/>
        </w:rPr>
        <w:t>Основное мероприятие 2.02 «Обеспечение жильем отдельных категорий граждан Горшеченского района Курской области» (по направлению  «Реализация мероприятия по обеспечению жильем молодых семей»).</w:t>
      </w:r>
    </w:p>
    <w:p w14:paraId="15070000">
      <w:pPr>
        <w:widowControl w:val="0"/>
        <w:ind w:firstLine="567" w:left="0"/>
        <w:jc w:val="both"/>
      </w:pPr>
      <w:r>
        <w:rPr>
          <w:sz w:val="28"/>
        </w:rPr>
        <w:t>Реализация основного мероприятия 2.02 осуществляется по следующим направлениям:</w:t>
      </w:r>
    </w:p>
    <w:p w14:paraId="16070000">
      <w:pPr>
        <w:widowControl w:val="0"/>
        <w:ind w:firstLine="567" w:left="0"/>
        <w:jc w:val="both"/>
      </w:pPr>
      <w:r>
        <w:rPr>
          <w:sz w:val="28"/>
        </w:rPr>
        <w:t>1. Государственная поддержка молодых семей в улучшении жилищных условий на территории Горшеченского района Курской области.</w:t>
      </w:r>
    </w:p>
    <w:p w14:paraId="17070000">
      <w:pPr>
        <w:widowControl w:val="0"/>
        <w:ind w:firstLine="540" w:left="0"/>
        <w:jc w:val="both"/>
      </w:pPr>
      <w:r>
        <w:rPr>
          <w:sz w:val="28"/>
        </w:rPr>
        <w:t>Оказание государственной поддержки в решении жилищной проблемы молодых семей, проживающих на территории Горшеченского района Курской области и признанных в установленном порядке нуждающимися в улучшении жилищных условий, будет осуществляться посредством:</w:t>
      </w:r>
    </w:p>
    <w:p w14:paraId="18070000">
      <w:pPr>
        <w:widowControl w:val="0"/>
        <w:ind w:firstLine="540" w:left="0"/>
        <w:jc w:val="both"/>
      </w:pPr>
      <w:r>
        <w:rPr>
          <w:sz w:val="28"/>
        </w:rPr>
        <w:t>предоставления субсидий из областного бюджета местным бюджетам для софинансирования расходных обязательств по предоставлению социальных выплат на приобретение жилья молодым семьям;</w:t>
      </w:r>
    </w:p>
    <w:p w14:paraId="19070000">
      <w:pPr>
        <w:widowControl w:val="0"/>
        <w:ind w:firstLine="540" w:left="0"/>
        <w:jc w:val="both"/>
      </w:pPr>
      <w:r>
        <w:rPr>
          <w:sz w:val="28"/>
        </w:rPr>
        <w:t>предоставления молодым семьям дополнительной социальной выплаты при рождении (усыновлении) каждого ребенка для погашения части кредита или займа либо для компенсации затраченных собственных средств на приобретение жилья или строительство индивидуального жилого дома;</w:t>
      </w:r>
    </w:p>
    <w:p w14:paraId="1A070000">
      <w:pPr>
        <w:widowControl w:val="0"/>
        <w:ind w:firstLine="540" w:left="0"/>
        <w:jc w:val="both"/>
      </w:pPr>
      <w:r>
        <w:rPr>
          <w:sz w:val="28"/>
        </w:rPr>
        <w:t>изготовления бланков свидетельств и буклетов.</w:t>
      </w:r>
    </w:p>
    <w:p w14:paraId="1B070000">
      <w:pPr>
        <w:widowControl w:val="0"/>
        <w:ind w:firstLine="540" w:left="0"/>
        <w:jc w:val="both"/>
      </w:pPr>
      <w:r>
        <w:rPr>
          <w:sz w:val="28"/>
        </w:rPr>
        <w:t xml:space="preserve">Правила предоставления молодым семьям социальных выплат на </w:t>
      </w:r>
      <w:r>
        <w:rPr>
          <w:sz w:val="28"/>
        </w:rPr>
        <w:t>приобретение</w:t>
      </w:r>
      <w:r>
        <w:rPr>
          <w:sz w:val="28"/>
        </w:rPr>
        <w:t xml:space="preserve"> (строительство) жилья и их использования из областного бюджета бюджетам поселений и городских округов осуществляется в рамках реализации мероприятия приведены в приложении № 7 к муниципальной программе.</w:t>
      </w:r>
    </w:p>
    <w:p w14:paraId="1C070000">
      <w:pPr>
        <w:pStyle w:val="Style_10"/>
        <w:ind w:right="-142"/>
        <w:jc w:val="both"/>
      </w:pPr>
      <w:r>
        <w:rPr>
          <w:rFonts w:ascii="Times New Roman" w:hAnsi="Times New Roman"/>
          <w:sz w:val="28"/>
        </w:rPr>
        <w:t>Основное мероприятие направлено на оказание государственной поддержки в решении жилищной проблемы молодых семей, проживающих на территории Горшеченского района и признанных в установленном порядке нуждающимися в улучшении жилищных условий.</w:t>
      </w:r>
    </w:p>
    <w:p w14:paraId="1D070000">
      <w:pPr>
        <w:ind w:right="-142"/>
        <w:jc w:val="both"/>
      </w:pPr>
      <w:r>
        <w:rPr>
          <w:sz w:val="28"/>
        </w:rPr>
        <w:t xml:space="preserve">    Задачами мероприятия являются:</w:t>
      </w:r>
    </w:p>
    <w:p w14:paraId="1E070000">
      <w:pPr>
        <w:ind w:right="-142"/>
        <w:jc w:val="both"/>
      </w:pPr>
      <w:r>
        <w:rPr>
          <w:sz w:val="28"/>
        </w:rPr>
        <w:t xml:space="preserve"> - обеспечение предоставления молодым семьям - участникам муниципальной программы социальных выплат на приобретение жилья или строительство индивидуального жилого дома  (далее - социальные выплаты);</w:t>
      </w:r>
    </w:p>
    <w:p w14:paraId="1F070000">
      <w:pPr>
        <w:ind w:right="-142"/>
        <w:jc w:val="both"/>
      </w:pPr>
      <w:r>
        <w:rPr>
          <w:sz w:val="28"/>
        </w:rPr>
        <w:t>-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ипотечных жилищных кредитов, для приобретения жилого помещения или строительства индивидуального жилого дома.</w:t>
      </w:r>
    </w:p>
    <w:p w14:paraId="20070000">
      <w:pPr>
        <w:ind w:firstLine="708" w:left="0" w:right="-142"/>
        <w:jc w:val="both"/>
      </w:pPr>
      <w:r>
        <w:rPr>
          <w:sz w:val="28"/>
        </w:rPr>
        <w:t>Достижение поставленной цели и задач возможно при условии финансирования запланированного мероприятия по обеспечению жильем молодых семей.</w:t>
      </w:r>
    </w:p>
    <w:p w14:paraId="21070000">
      <w:pPr>
        <w:pStyle w:val="Style_10"/>
        <w:ind w:firstLine="709" w:left="0" w:right="-142"/>
        <w:jc w:val="both"/>
      </w:pPr>
      <w:r>
        <w:rPr>
          <w:rFonts w:ascii="Times New Roman" w:hAnsi="Times New Roman"/>
          <w:sz w:val="28"/>
        </w:rPr>
        <w:t>Реализация мероприятия будет осуществляться посредством:</w:t>
      </w:r>
    </w:p>
    <w:p w14:paraId="22070000">
      <w:pPr>
        <w:pStyle w:val="Style_10"/>
        <w:ind w:right="-142"/>
        <w:jc w:val="both"/>
      </w:pPr>
      <w:r>
        <w:rPr>
          <w:rFonts w:ascii="Times New Roman" w:hAnsi="Times New Roman"/>
          <w:sz w:val="28"/>
        </w:rPr>
        <w:t>- предоставления субсидий из областного бюджета местным бюджетам для софинансирования расходных обязательств по предоставлению социальных выплат на приобретение жилья молодым семьям;</w:t>
      </w:r>
    </w:p>
    <w:p w14:paraId="23070000">
      <w:pPr>
        <w:pStyle w:val="Style_10"/>
        <w:ind w:right="-142"/>
        <w:jc w:val="both"/>
      </w:pPr>
      <w:r>
        <w:rPr>
          <w:rFonts w:ascii="Times New Roman" w:hAnsi="Times New Roman"/>
          <w:sz w:val="28"/>
        </w:rPr>
        <w:t xml:space="preserve"> - предоставления молодым семьям дополнительной социальной выплаты при </w:t>
      </w:r>
    </w:p>
    <w:p w14:paraId="24070000">
      <w:pPr>
        <w:pStyle w:val="Style_10"/>
        <w:ind w:right="-142"/>
        <w:jc w:val="both"/>
      </w:pPr>
      <w:r>
        <w:rPr>
          <w:rFonts w:ascii="Times New Roman" w:hAnsi="Times New Roman"/>
          <w:sz w:val="28"/>
        </w:rPr>
        <w:t>рождении (усыновлении) каждого ребенка для погашения части кредита или займа либо для компенсации затраченных собственных средств на приобретение жилья или строительство индивидуального жилого дома.</w:t>
      </w:r>
    </w:p>
    <w:p w14:paraId="25070000">
      <w:pPr>
        <w:ind w:firstLine="540" w:left="0" w:right="-142"/>
        <w:jc w:val="both"/>
      </w:pPr>
      <w:r>
        <w:rPr>
          <w:sz w:val="28"/>
        </w:rPr>
        <w:t>Эффективность реализации мероприятия по обеспечению жильем молодых семей и использования выделенных на его реализацию средств федерального, областного и бюджета муниципального района будет обеспечена за счет:</w:t>
      </w:r>
    </w:p>
    <w:p w14:paraId="26070000">
      <w:pPr>
        <w:ind w:firstLine="540" w:left="0" w:right="-142"/>
        <w:jc w:val="both"/>
      </w:pPr>
      <w:r>
        <w:rPr>
          <w:sz w:val="28"/>
        </w:rPr>
        <w:t>- целевого использования бюджетных средств, в том числе средств федерального бюджета;</w:t>
      </w:r>
    </w:p>
    <w:p w14:paraId="27070000">
      <w:pPr>
        <w:ind w:firstLine="540" w:left="0" w:right="-142"/>
        <w:jc w:val="both"/>
      </w:pPr>
      <w:r>
        <w:rPr>
          <w:sz w:val="28"/>
        </w:rPr>
        <w:t>- государственного регулирования порядка расчета размера и предоставления социальных выплат;</w:t>
      </w:r>
    </w:p>
    <w:p w14:paraId="28070000">
      <w:pPr>
        <w:ind w:firstLine="540" w:left="0" w:right="-142"/>
        <w:jc w:val="both"/>
      </w:pPr>
      <w:r>
        <w:rPr>
          <w:sz w:val="28"/>
        </w:rPr>
        <w:t>- адресного предоставления социальных выплат;</w:t>
      </w:r>
    </w:p>
    <w:p w14:paraId="29070000">
      <w:pPr>
        <w:ind w:firstLine="540" w:left="0" w:right="-142"/>
        <w:jc w:val="both"/>
      </w:pPr>
      <w:r>
        <w:rPr>
          <w:sz w:val="28"/>
        </w:rPr>
        <w:t>- привлечения молодыми семьями собственных, кредитных и заемных средств для приобретения жилого помещения или строительства индивидуального жилого дома.</w:t>
      </w:r>
    </w:p>
    <w:p w14:paraId="2A070000">
      <w:pPr>
        <w:widowControl w:val="0"/>
        <w:ind w:firstLine="540" w:left="0" w:right="-142"/>
        <w:jc w:val="both"/>
      </w:pPr>
      <w:r>
        <w:rPr>
          <w:sz w:val="28"/>
        </w:rPr>
        <w:t>Показателем, позволяющим оценивать ход реализации мероприятия по обеспечению жильем молодых семей, является количество молодых семей, улучшивших жилищные условия с помощью государственной (муниципальной) поддержки.</w:t>
      </w:r>
    </w:p>
    <w:p w14:paraId="2B070000">
      <w:pPr>
        <w:ind w:firstLine="540" w:left="0" w:right="-142"/>
        <w:jc w:val="both"/>
      </w:pPr>
      <w:r>
        <w:rPr>
          <w:sz w:val="28"/>
        </w:rPr>
        <w:t>Условием предоставления социальной выплаты является наличие у молодой семьи помимо права на получение средств социальной выплаты дополнительных средств - собственных средств или средств, полученных по кредитному договору (договору займа) на приобретение (строительство) жилья,  необходимых для оплаты строительства или приобретения жилого помещения. В качестве дополнительных средств молодой семьей также могут быть использованы средства (часть средств) материнского (семейного) капитала.</w:t>
      </w:r>
    </w:p>
    <w:p w14:paraId="2C070000">
      <w:pPr>
        <w:pStyle w:val="Style_10"/>
        <w:ind w:firstLine="720" w:left="0" w:right="-142"/>
        <w:jc w:val="both"/>
      </w:pPr>
      <w:r>
        <w:rPr>
          <w:rFonts w:ascii="Times New Roman" w:hAnsi="Times New Roman"/>
          <w:sz w:val="28"/>
        </w:rPr>
        <w:t>Ожидаемым непосредственным результатом реализации данного мероприятия является улучшение жилищных условий 6 молодых семей.</w:t>
      </w:r>
    </w:p>
    <w:p w14:paraId="2D070000">
      <w:pPr>
        <w:widowControl w:val="0"/>
        <w:ind w:firstLine="540" w:left="0"/>
        <w:jc w:val="both"/>
      </w:pPr>
      <w:r>
        <w:rPr>
          <w:sz w:val="28"/>
        </w:rPr>
        <w:t>Основное мероприятие  2.03«Реализация Федерального закона от 24 июля 2017 года № 211-ФЗ «Государственном кадастре недвижимости».</w:t>
      </w:r>
    </w:p>
    <w:p w14:paraId="2E070000">
      <w:pPr>
        <w:ind w:firstLine="567" w:left="0"/>
        <w:jc w:val="both"/>
      </w:pPr>
      <w:r>
        <w:rPr>
          <w:sz w:val="28"/>
        </w:rPr>
        <w:t>В рамках основного мероприятия 2.03 предусматривается оказание содействия по подготовке карт (планов) для установления границ муниципальных образований Курской области, текстового и графического описания местоположения границ населенных пунктов Курской области.</w:t>
      </w:r>
    </w:p>
    <w:p w14:paraId="2F070000">
      <w:pPr>
        <w:ind w:firstLine="567" w:left="0"/>
        <w:jc w:val="both"/>
      </w:pPr>
      <w:r>
        <w:rPr>
          <w:sz w:val="28"/>
        </w:rPr>
        <w:t xml:space="preserve">Реализация основного мероприятия 2.03 будет осуществляться посредством предоставления из областного бюджета субсидии муниципальным образованиям Курской области на мероприятия по внесению в Единый государственный реестр недвижимости сведений о границах муниципальных образований и границах населенных пунктов в соответствии с правилами, приведенными в </w:t>
      </w:r>
      <w:r>
        <w:rPr>
          <w:rStyle w:val="Style_14_ch"/>
          <w:b w:val="0"/>
          <w:color w:val="000000"/>
          <w:sz w:val="28"/>
        </w:rPr>
        <w:t>приложении N 13.1</w:t>
      </w:r>
      <w:r>
        <w:rPr>
          <w:sz w:val="28"/>
        </w:rPr>
        <w:t xml:space="preserve"> к государственной программе.</w:t>
      </w:r>
    </w:p>
    <w:p w14:paraId="30070000">
      <w:pPr>
        <w:ind w:firstLine="567" w:left="0"/>
        <w:jc w:val="both"/>
      </w:pPr>
      <w:r>
        <w:rPr>
          <w:sz w:val="28"/>
        </w:rPr>
        <w:t>Ожидаемым результатом реализации мероприятия является внесение в Единый государственный реестр недвижимости сведений о границах муниципальных образований и границах населенных пунктов в виде координатного описания.</w:t>
      </w:r>
    </w:p>
    <w:p w14:paraId="31070000">
      <w:pPr>
        <w:pStyle w:val="Style_10"/>
        <w:ind w:firstLine="720" w:left="0" w:right="-142"/>
        <w:jc w:val="both"/>
        <w:rPr>
          <w:rFonts w:ascii="Times New Roman" w:hAnsi="Times New Roman"/>
          <w:sz w:val="28"/>
        </w:rPr>
      </w:pPr>
    </w:p>
    <w:p w14:paraId="32070000">
      <w:pPr>
        <w:pStyle w:val="Style_10"/>
        <w:ind w:firstLine="540" w:left="0" w:right="-142"/>
        <w:jc w:val="both"/>
        <w:rPr>
          <w:rFonts w:ascii="Times New Roman" w:hAnsi="Times New Roman"/>
          <w:b w:val="1"/>
          <w:sz w:val="28"/>
        </w:rPr>
      </w:pPr>
    </w:p>
    <w:p w14:paraId="33070000">
      <w:pPr>
        <w:ind/>
        <w:jc w:val="both"/>
        <w:rPr>
          <w:b w:val="1"/>
          <w:sz w:val="28"/>
        </w:rPr>
      </w:pPr>
    </w:p>
    <w:p w14:paraId="34070000">
      <w:pPr>
        <w:ind w:firstLine="0" w:left="851" w:right="1133"/>
        <w:jc w:val="both"/>
      </w:pPr>
      <w:r>
        <w:rPr>
          <w:b w:val="1"/>
          <w:sz w:val="28"/>
        </w:rPr>
        <w:t>Раздел 4. Основные меры правового регулирования в соответствующей сфере, направленные на достижение цели и (или) ожидаемых результатов подпрограммы с указанием основных положений и сроков принятия необходимых нормативных правовых актов.</w:t>
      </w:r>
    </w:p>
    <w:p w14:paraId="35070000">
      <w:pPr>
        <w:ind/>
        <w:jc w:val="both"/>
        <w:rPr>
          <w:b w:val="1"/>
          <w:sz w:val="28"/>
        </w:rPr>
      </w:pPr>
    </w:p>
    <w:p w14:paraId="36070000">
      <w:pPr>
        <w:ind w:firstLine="540" w:left="0"/>
        <w:jc w:val="both"/>
      </w:pPr>
      <w:r>
        <w:rPr>
          <w:sz w:val="28"/>
        </w:rPr>
        <w:t>Реализация мероприятий подпрограммы предусматривает применение комплекса экономических, организационных, нормативных правовых мер:</w:t>
      </w:r>
    </w:p>
    <w:p w14:paraId="37070000">
      <w:pPr>
        <w:ind w:firstLine="540" w:left="0"/>
        <w:jc w:val="both"/>
      </w:pPr>
      <w:r>
        <w:rPr>
          <w:sz w:val="28"/>
        </w:rPr>
        <w:t>- программных мероприятий на текущий год и бюджетных заявок на их финансирование;</w:t>
      </w:r>
    </w:p>
    <w:p w14:paraId="38070000">
      <w:pPr>
        <w:ind w:firstLine="540" w:left="0"/>
        <w:jc w:val="both"/>
      </w:pPr>
      <w:r>
        <w:rPr>
          <w:sz w:val="28"/>
        </w:rPr>
        <w:t>- проектной и рабочей документации по реализации программных мероприятий, проведение конкурсов среди исполнителей и заключение договоров по итогам конкурсов;</w:t>
      </w:r>
    </w:p>
    <w:p w14:paraId="39070000">
      <w:pPr>
        <w:ind w:firstLine="540" w:left="0"/>
        <w:jc w:val="both"/>
      </w:pPr>
      <w:r>
        <w:rPr>
          <w:sz w:val="28"/>
        </w:rPr>
        <w:t>- контроль хода реализации мероприятий.</w:t>
      </w:r>
    </w:p>
    <w:p w14:paraId="3A070000">
      <w:pPr>
        <w:ind w:firstLine="720" w:left="0"/>
        <w:jc w:val="both"/>
      </w:pPr>
      <w:r>
        <w:rPr>
          <w:sz w:val="28"/>
        </w:rPr>
        <w:t>Администрация Горшеченского района с учетом выделяемых исполнителям подпрограммы на её реализацию финансовых средств ежегодно уточняет целевые показатели и затраты по мероприятиям подпрограммы, механизм   реализации   подпрограммы,   состав   исполнителей;   обеспечивает   подготовку   и   предоставление предложений по финансированию мероприятий программы в очередном финансовом году.</w:t>
      </w:r>
    </w:p>
    <w:p w14:paraId="3B070000">
      <w:pPr>
        <w:ind/>
        <w:jc w:val="both"/>
      </w:pPr>
      <w:r>
        <w:rPr>
          <w:sz w:val="28"/>
        </w:rPr>
        <w:tab/>
      </w:r>
      <w:r>
        <w:rPr>
          <w:sz w:val="28"/>
        </w:rPr>
        <w:t xml:space="preserve">Мероприятия подпрограммы предусматривается реализовывать на основе муниципальных контрактов, которые заключаются администрацией Горшеченского района с исполнителем, победившим в конкурсе. </w:t>
      </w:r>
    </w:p>
    <w:p w14:paraId="3C070000">
      <w:pPr>
        <w:ind/>
        <w:jc w:val="both"/>
      </w:pPr>
      <w:r>
        <w:rPr>
          <w:sz w:val="28"/>
        </w:rPr>
        <w:tab/>
      </w:r>
      <w:r>
        <w:rPr>
          <w:sz w:val="28"/>
        </w:rPr>
        <w:t>Проведение конкурсов регламентируется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D070000">
      <w:pPr>
        <w:pStyle w:val="Style_10"/>
        <w:ind w:firstLine="708" w:left="0"/>
        <w:jc w:val="both"/>
      </w:pPr>
      <w:r>
        <w:rPr>
          <w:rFonts w:ascii="Times New Roman" w:hAnsi="Times New Roman"/>
          <w:sz w:val="28"/>
        </w:rPr>
        <w:t xml:space="preserve">В связи с изменением законодательства Российской Федерации и в целях эффективного осуществления мероприятий подпрограммы в ходе ее реализации Администрация Горшеченского района  планирует разрабатывать нормативные правовые акты в сфере ее реализации. В </w:t>
      </w:r>
      <w:r>
        <w:rPr>
          <w:sz w:val="28"/>
        </w:rPr>
        <w:t>под</w:t>
      </w:r>
      <w:r>
        <w:rPr>
          <w:rFonts w:ascii="Times New Roman" w:hAnsi="Times New Roman"/>
          <w:sz w:val="28"/>
        </w:rPr>
        <w:t>программу будут вноситься изменения с учетом федеральных, областных, муниципальных правовых актов.</w:t>
      </w:r>
    </w:p>
    <w:p w14:paraId="3E070000">
      <w:pPr>
        <w:ind/>
        <w:jc w:val="both"/>
        <w:rPr>
          <w:sz w:val="28"/>
        </w:rPr>
      </w:pPr>
    </w:p>
    <w:p w14:paraId="3F070000">
      <w:pPr>
        <w:ind w:firstLine="0" w:left="851" w:right="1133"/>
        <w:jc w:val="both"/>
      </w:pPr>
      <w:r>
        <w:rPr>
          <w:b w:val="1"/>
          <w:sz w:val="28"/>
        </w:rPr>
        <w:t>Раздел 5. Перечень  и сведения о целевых индикаторах и показателях подпрограммы с расшифровкой плановых значений по годам её реализации, а так же сведения о взаимосвязи мероприятий и результатов их выполнения с целевыми индикаторами и показателями подпрограммы.</w:t>
      </w:r>
    </w:p>
    <w:p w14:paraId="40070000">
      <w:pPr>
        <w:ind/>
        <w:jc w:val="both"/>
        <w:rPr>
          <w:b w:val="1"/>
          <w:sz w:val="28"/>
        </w:rPr>
      </w:pPr>
    </w:p>
    <w:p w14:paraId="41070000">
      <w:pPr>
        <w:ind/>
        <w:jc w:val="both"/>
      </w:pPr>
      <w:r>
        <w:rPr>
          <w:sz w:val="28"/>
        </w:rPr>
        <w:tab/>
      </w:r>
      <w:r>
        <w:rPr>
          <w:sz w:val="28"/>
        </w:rPr>
        <w:t>Решение задач, поставленных в этой подпрограмме, характеризуется следующими целевыми индикаторами:</w:t>
      </w:r>
    </w:p>
    <w:p w14:paraId="42070000">
      <w:pPr>
        <w:pStyle w:val="Style_10"/>
        <w:ind/>
        <w:jc w:val="both"/>
      </w:pPr>
      <w:r>
        <w:rPr>
          <w:rFonts w:ascii="Times New Roman" w:hAnsi="Times New Roman"/>
          <w:sz w:val="28"/>
        </w:rPr>
        <w:t xml:space="preserve">-количество молодых семей, улучшивших жилищные условия с помощью предоставления социальных выплат за счет средств федерального, областного бюджетов и бюджета муниципального района </w:t>
      </w:r>
      <w:r>
        <w:rPr>
          <w:rFonts w:ascii="Times New Roman" w:hAnsi="Times New Roman"/>
          <w:b w:val="1"/>
          <w:sz w:val="28"/>
          <w:u w:val="single"/>
        </w:rPr>
        <w:t>– 6;</w:t>
      </w:r>
    </w:p>
    <w:p w14:paraId="43070000">
      <w:pPr>
        <w:pStyle w:val="Style_10"/>
        <w:ind/>
        <w:jc w:val="both"/>
      </w:pPr>
      <w:r>
        <w:rPr>
          <w:rFonts w:ascii="Times New Roman" w:hAnsi="Times New Roman"/>
          <w:sz w:val="28"/>
        </w:rPr>
        <w:t>- количество сельских поселений в которых сведения о границах муниципальных образований и границ населенных пунктов внесены в государственный кадастр недвижимости</w:t>
      </w:r>
      <w:r>
        <w:rPr>
          <w:rFonts w:ascii="Times New Roman" w:hAnsi="Times New Roman"/>
          <w:sz w:val="28"/>
          <w:u w:val="single"/>
        </w:rPr>
        <w:t>- 54;</w:t>
      </w:r>
    </w:p>
    <w:p w14:paraId="44070000">
      <w:pPr>
        <w:pStyle w:val="Style_10"/>
        <w:ind/>
        <w:jc w:val="both"/>
      </w:pPr>
      <w:r>
        <w:rPr>
          <w:rFonts w:ascii="Times New Roman" w:hAnsi="Times New Roman"/>
          <w:sz w:val="28"/>
        </w:rPr>
        <w:t>- строительство физкультурно-оздоровительного комплекса в п. Горшечное - 1 объект;</w:t>
      </w:r>
    </w:p>
    <w:p w14:paraId="45070000">
      <w:pPr>
        <w:pStyle w:val="Style_10"/>
        <w:ind/>
        <w:jc w:val="both"/>
      </w:pPr>
      <w:r>
        <w:rPr>
          <w:rFonts w:ascii="Times New Roman" w:hAnsi="Times New Roman"/>
          <w:sz w:val="28"/>
        </w:rPr>
        <w:t xml:space="preserve">- </w:t>
      </w:r>
      <w:r>
        <w:rPr>
          <w:rFonts w:ascii="Times New Roman" w:hAnsi="Times New Roman"/>
          <w:spacing w:val="-2"/>
          <w:sz w:val="28"/>
        </w:rPr>
        <w:t>Сети водоснабжения в с. Кулевка ул. Комсомольская, ул. Первомайская  Горшеченского района Курской области</w:t>
      </w:r>
      <w:r>
        <w:rPr>
          <w:rFonts w:ascii="Times New Roman" w:hAnsi="Times New Roman"/>
          <w:sz w:val="28"/>
        </w:rPr>
        <w:t xml:space="preserve"> –1,8 км;</w:t>
      </w:r>
    </w:p>
    <w:p w14:paraId="46070000">
      <w:pPr>
        <w:pStyle w:val="Style_10"/>
        <w:numPr>
          <w:numId w:val="6"/>
        </w:numPr>
        <w:ind w:firstLine="283" w:left="0"/>
        <w:jc w:val="both"/>
      </w:pPr>
      <w:r>
        <w:rPr>
          <w:rFonts w:ascii="Times New Roman" w:hAnsi="Times New Roman"/>
          <w:b w:val="0"/>
          <w:sz w:val="28"/>
        </w:rPr>
        <w:t>Водозаборный узел и сети водоснабжения, расположенных в п.Мокрецкие Выселки Нижнеборковского сельсовета Горшеченского района Курской области – 0,199 км.</w:t>
      </w:r>
    </w:p>
    <w:p w14:paraId="47070000">
      <w:pPr>
        <w:pStyle w:val="Style_10"/>
        <w:ind w:firstLine="283" w:left="0"/>
        <w:jc w:val="both"/>
      </w:pPr>
    </w:p>
    <w:p w14:paraId="48070000">
      <w:pPr>
        <w:pStyle w:val="Style_10"/>
        <w:ind/>
        <w:jc w:val="both"/>
        <w:rPr>
          <w:rFonts w:ascii="Times New Roman" w:hAnsi="Times New Roman"/>
          <w:sz w:val="28"/>
        </w:rPr>
      </w:pPr>
    </w:p>
    <w:p w14:paraId="49070000">
      <w:pPr>
        <w:ind w:firstLine="0" w:left="851" w:right="1133"/>
        <w:jc w:val="both"/>
      </w:pPr>
      <w:r>
        <w:rPr>
          <w:b w:val="1"/>
          <w:sz w:val="28"/>
        </w:rPr>
        <w:t>Раздел 6. Информация по финансовому обеспечению подпрограммы за счет средств бюджета муниципального района (с расшифровкой по главным распорядителям средств бюджета муниципального района, основным мероприятиям подпрограммы, а так же по годам реализации подпрограммы).</w:t>
      </w:r>
    </w:p>
    <w:p w14:paraId="4A070000">
      <w:pPr>
        <w:ind/>
        <w:jc w:val="both"/>
        <w:rPr>
          <w:sz w:val="28"/>
        </w:rPr>
      </w:pPr>
    </w:p>
    <w:p w14:paraId="4B070000">
      <w:pPr>
        <w:pStyle w:val="Style_7"/>
        <w:widowControl w:val="1"/>
        <w:ind w:firstLine="708" w:left="0"/>
      </w:pPr>
      <w:r>
        <w:rPr>
          <w:rFonts w:ascii="Times New Roman" w:hAnsi="Times New Roman"/>
          <w:sz w:val="28"/>
        </w:rPr>
        <w:t>Финансирование мероприятий подпрограммы осуществляется за счет средств:</w:t>
      </w:r>
    </w:p>
    <w:p w14:paraId="4C070000">
      <w:pPr>
        <w:pStyle w:val="Style_7"/>
        <w:widowControl w:val="1"/>
        <w:ind/>
      </w:pPr>
      <w:r>
        <w:rPr>
          <w:rFonts w:ascii="Times New Roman" w:hAnsi="Times New Roman"/>
          <w:sz w:val="28"/>
        </w:rPr>
        <w:t xml:space="preserve">объем финансирования, направленного на реализацию  подпрограммы 2 составляет </w:t>
      </w:r>
      <w:r>
        <w:rPr>
          <w:rFonts w:ascii="Times New Roman" w:hAnsi="Times New Roman"/>
          <w:sz w:val="28"/>
        </w:rPr>
        <w:t xml:space="preserve">из местного бюджета  </w:t>
      </w:r>
      <w:r>
        <w:rPr>
          <w:rFonts w:ascii="Times New Roman" w:hAnsi="Times New Roman"/>
          <w:sz w:val="28"/>
        </w:rPr>
        <w:t>17 599 752,28</w:t>
      </w:r>
      <w:r>
        <w:rPr>
          <w:rFonts w:ascii="Times New Roman" w:hAnsi="Times New Roman"/>
          <w:sz w:val="28"/>
        </w:rPr>
        <w:t xml:space="preserve"> руб. </w:t>
      </w:r>
      <w:r>
        <w:rPr>
          <w:rFonts w:ascii="Times New Roman" w:hAnsi="Times New Roman"/>
          <w:sz w:val="28"/>
        </w:rPr>
        <w:t>по годам реализации:</w:t>
      </w:r>
    </w:p>
    <w:p w14:paraId="4D070000">
      <w:pPr>
        <w:pStyle w:val="Style_7"/>
        <w:widowControl w:val="1"/>
        <w:ind/>
      </w:pPr>
      <w:r>
        <w:rPr>
          <w:rFonts w:ascii="Times New Roman" w:hAnsi="Times New Roman"/>
          <w:sz w:val="28"/>
        </w:rPr>
        <w:t>2021 год –4 277 473,52руб.</w:t>
      </w:r>
    </w:p>
    <w:p w14:paraId="4E070000">
      <w:r>
        <w:rPr>
          <w:sz w:val="28"/>
        </w:rPr>
        <w:t xml:space="preserve">2022 год – 8 259 754,30 руб.  </w:t>
      </w:r>
    </w:p>
    <w:p w14:paraId="4F070000">
      <w:pPr>
        <w:pStyle w:val="Style_7"/>
        <w:widowControl w:val="1"/>
        <w:ind/>
      </w:pPr>
      <w:r>
        <w:rPr>
          <w:rFonts w:ascii="Times New Roman" w:hAnsi="Times New Roman"/>
          <w:sz w:val="28"/>
        </w:rPr>
        <w:t>2023 год – 3 006 898,91 руб.</w:t>
      </w:r>
    </w:p>
    <w:p w14:paraId="50070000">
      <w:pPr>
        <w:pStyle w:val="Style_7"/>
        <w:widowControl w:val="1"/>
        <w:ind/>
      </w:pPr>
      <w:r>
        <w:rPr>
          <w:rFonts w:ascii="Times New Roman" w:hAnsi="Times New Roman"/>
          <w:sz w:val="28"/>
        </w:rPr>
        <w:t xml:space="preserve">2024 год – </w:t>
      </w:r>
      <w:r>
        <w:rPr>
          <w:rFonts w:ascii="Times New Roman" w:hAnsi="Times New Roman"/>
          <w:sz w:val="28"/>
        </w:rPr>
        <w:t>1 224 676</w:t>
      </w:r>
      <w:r>
        <w:rPr>
          <w:rFonts w:ascii="Times New Roman" w:hAnsi="Times New Roman"/>
          <w:sz w:val="28"/>
        </w:rPr>
        <w:t>,00 руб.</w:t>
      </w:r>
    </w:p>
    <w:p w14:paraId="51070000">
      <w:pPr>
        <w:pStyle w:val="Style_7"/>
        <w:widowControl w:val="1"/>
        <w:ind/>
      </w:pPr>
      <w:r>
        <w:rPr>
          <w:rFonts w:ascii="Times New Roman" w:hAnsi="Times New Roman"/>
          <w:sz w:val="28"/>
        </w:rPr>
        <w:t xml:space="preserve">2025 год –  </w:t>
      </w:r>
      <w:r>
        <w:rPr>
          <w:rFonts w:ascii="Times New Roman" w:hAnsi="Times New Roman"/>
          <w:sz w:val="28"/>
        </w:rPr>
        <w:t>690 213</w:t>
      </w:r>
      <w:r>
        <w:rPr>
          <w:rFonts w:ascii="Times New Roman" w:hAnsi="Times New Roman"/>
          <w:sz w:val="28"/>
        </w:rPr>
        <w:t>,55 руб.</w:t>
      </w:r>
    </w:p>
    <w:p w14:paraId="52070000">
      <w:pPr>
        <w:pStyle w:val="Style_7"/>
        <w:widowControl w:val="1"/>
        <w:ind/>
        <w:rPr>
          <w:rFonts w:ascii="Times New Roman" w:hAnsi="Times New Roman"/>
          <w:sz w:val="28"/>
        </w:rPr>
      </w:pPr>
      <w:r>
        <w:rPr>
          <w:rFonts w:ascii="Times New Roman" w:hAnsi="Times New Roman"/>
          <w:sz w:val="28"/>
        </w:rPr>
        <w:t>2026 год – 140 738</w:t>
      </w:r>
      <w:r>
        <w:rPr>
          <w:rFonts w:ascii="Times New Roman" w:hAnsi="Times New Roman"/>
          <w:sz w:val="28"/>
        </w:rPr>
        <w:t>,00 руб.</w:t>
      </w:r>
    </w:p>
    <w:p w14:paraId="53070000">
      <w:pPr>
        <w:pStyle w:val="Style_7"/>
        <w:widowControl w:val="1"/>
        <w:ind/>
        <w:rPr>
          <w:rFonts w:ascii="Times New Roman" w:hAnsi="Times New Roman"/>
          <w:sz w:val="28"/>
        </w:rPr>
      </w:pPr>
      <w:r>
        <w:rPr>
          <w:rFonts w:ascii="Times New Roman" w:hAnsi="Times New Roman"/>
          <w:sz w:val="28"/>
        </w:rPr>
        <w:t>2027 год – 0,00 руб.</w:t>
      </w:r>
    </w:p>
    <w:p w14:paraId="54070000">
      <w:pPr>
        <w:pStyle w:val="Style_7"/>
        <w:widowControl w:val="1"/>
        <w:ind/>
        <w:rPr>
          <w:rFonts w:ascii="Times New Roman" w:hAnsi="Times New Roman"/>
          <w:sz w:val="28"/>
        </w:rPr>
      </w:pPr>
      <w:r>
        <w:rPr>
          <w:rFonts w:ascii="Times New Roman" w:hAnsi="Times New Roman"/>
          <w:sz w:val="28"/>
        </w:rPr>
        <w:t xml:space="preserve">2028 год – 0,00 руб. </w:t>
      </w:r>
    </w:p>
    <w:p w14:paraId="55070000">
      <w:pPr>
        <w:pStyle w:val="Style_7"/>
        <w:widowControl w:val="1"/>
        <w:ind/>
        <w:rPr>
          <w:rFonts w:ascii="Times New Roman" w:hAnsi="Times New Roman"/>
          <w:sz w:val="28"/>
        </w:rPr>
      </w:pPr>
    </w:p>
    <w:p w14:paraId="56070000">
      <w:pPr>
        <w:widowControl w:val="0"/>
        <w:ind/>
        <w:jc w:val="both"/>
      </w:pPr>
      <w:r>
        <w:rPr>
          <w:sz w:val="28"/>
        </w:rPr>
        <w:t xml:space="preserve">объем бюджетных ассигнований областного бюджета и федерального бюджета составляет 99 149 407,91 </w:t>
      </w:r>
      <w:r>
        <w:rPr>
          <w:sz w:val="28"/>
        </w:rPr>
        <w:t>рублей, в том числе:</w:t>
      </w:r>
    </w:p>
    <w:p w14:paraId="57070000">
      <w:pPr>
        <w:widowControl w:val="0"/>
        <w:ind/>
        <w:jc w:val="both"/>
      </w:pPr>
      <w:r>
        <w:rPr>
          <w:sz w:val="28"/>
        </w:rPr>
        <w:t>2021 год –54 091 933,90 руб.</w:t>
      </w:r>
    </w:p>
    <w:p w14:paraId="58070000">
      <w:pPr>
        <w:widowControl w:val="0"/>
        <w:ind/>
        <w:jc w:val="both"/>
      </w:pPr>
      <w:r>
        <w:rPr>
          <w:sz w:val="28"/>
        </w:rPr>
        <w:t>2022 год –37 076 811,37руб.</w:t>
      </w:r>
    </w:p>
    <w:p w14:paraId="59070000">
      <w:pPr>
        <w:widowControl w:val="0"/>
        <w:ind/>
        <w:jc w:val="both"/>
      </w:pPr>
      <w:r>
        <w:rPr>
          <w:sz w:val="28"/>
        </w:rPr>
        <w:t>2023 год –3 684 709,19 руб.</w:t>
      </w:r>
    </w:p>
    <w:p w14:paraId="5A070000">
      <w:pPr>
        <w:widowControl w:val="0"/>
        <w:ind/>
        <w:jc w:val="both"/>
      </w:pPr>
      <w:r>
        <w:rPr>
          <w:sz w:val="28"/>
        </w:rPr>
        <w:t>2024 год – 2 832 902,00 руб.</w:t>
      </w:r>
    </w:p>
    <w:p w14:paraId="5B070000">
      <w:pPr>
        <w:widowControl w:val="0"/>
        <w:ind/>
        <w:jc w:val="both"/>
      </w:pPr>
      <w:r>
        <w:rPr>
          <w:sz w:val="28"/>
        </w:rPr>
        <w:t xml:space="preserve">2025 год – </w:t>
      </w:r>
      <w:r>
        <w:rPr>
          <w:sz w:val="28"/>
        </w:rPr>
        <w:t>1 134 664,45</w:t>
      </w:r>
      <w:r>
        <w:rPr>
          <w:sz w:val="28"/>
        </w:rPr>
        <w:t xml:space="preserve"> руб.</w:t>
      </w:r>
    </w:p>
    <w:p w14:paraId="5C070000">
      <w:pPr>
        <w:widowControl w:val="0"/>
        <w:ind/>
        <w:jc w:val="both"/>
        <w:rPr>
          <w:sz w:val="28"/>
        </w:rPr>
      </w:pPr>
      <w:r>
        <w:rPr>
          <w:sz w:val="28"/>
        </w:rPr>
        <w:t>2026 год – 328 387</w:t>
      </w:r>
      <w:r>
        <w:rPr>
          <w:sz w:val="28"/>
        </w:rPr>
        <w:t>,00 руб.</w:t>
      </w:r>
    </w:p>
    <w:p w14:paraId="5D070000">
      <w:pPr>
        <w:widowControl w:val="0"/>
        <w:ind/>
        <w:jc w:val="both"/>
        <w:rPr>
          <w:sz w:val="28"/>
        </w:rPr>
      </w:pPr>
      <w:r>
        <w:rPr>
          <w:sz w:val="28"/>
        </w:rPr>
        <w:t>2027 год – 0,00 руб.</w:t>
      </w:r>
    </w:p>
    <w:p w14:paraId="5E070000">
      <w:pPr>
        <w:widowControl w:val="0"/>
        <w:ind/>
        <w:jc w:val="both"/>
        <w:rPr>
          <w:sz w:val="28"/>
        </w:rPr>
      </w:pPr>
      <w:r>
        <w:rPr>
          <w:rFonts w:ascii="Times New Roman" w:hAnsi="Times New Roman"/>
          <w:sz w:val="28"/>
        </w:rPr>
        <w:t>2028 год – 0,00</w:t>
      </w:r>
    </w:p>
    <w:p w14:paraId="5F070000">
      <w:pPr>
        <w:ind w:firstLine="708" w:left="0"/>
        <w:jc w:val="both"/>
      </w:pPr>
    </w:p>
    <w:p w14:paraId="60070000">
      <w:pPr>
        <w:ind w:firstLine="708" w:left="0"/>
        <w:jc w:val="both"/>
      </w:pPr>
      <w:r>
        <w:rPr>
          <w:sz w:val="28"/>
        </w:rPr>
        <w:t>Объемы финансирования мероприятий программы ежегодно подлежат уточнению при формировании бюджета на очередной финансовый год.</w:t>
      </w:r>
    </w:p>
    <w:p w14:paraId="61070000">
      <w:pPr>
        <w:sectPr>
          <w:pgSz w:h="16838" w:orient="portrait" w:w="11906"/>
          <w:pgMar w:bottom="568" w:footer="720" w:gutter="0" w:header="720" w:left="1417" w:right="851" w:top="568"/>
        </w:sectPr>
      </w:pPr>
    </w:p>
    <w:p w14:paraId="62070000">
      <w:pPr>
        <w:ind/>
        <w:jc w:val="right"/>
      </w:pPr>
      <w:r>
        <w:rPr>
          <w:sz w:val="28"/>
        </w:rPr>
        <w:t>Приложение № 5</w:t>
      </w:r>
    </w:p>
    <w:p w14:paraId="63070000">
      <w:pPr>
        <w:ind/>
        <w:jc w:val="center"/>
      </w:pPr>
      <w:r>
        <w:rPr>
          <w:sz w:val="28"/>
        </w:rPr>
        <w:t>Целевые индикаторы (показатели)</w:t>
      </w:r>
    </w:p>
    <w:p w14:paraId="64070000">
      <w:pPr>
        <w:ind/>
        <w:jc w:val="center"/>
      </w:pPr>
      <w:r>
        <w:rPr>
          <w:sz w:val="28"/>
        </w:rPr>
        <w:t>муниципальной подпрограммы «Обеспечение доступным и комфортным жильем и коммунальными услугами граждан в Горшеченском районе Курской области» и их финансирование</w:t>
      </w:r>
    </w:p>
    <w:p w14:paraId="65070000">
      <w:pPr>
        <w:ind/>
        <w:jc w:val="center"/>
        <w:rPr>
          <w:sz w:val="28"/>
        </w:rPr>
      </w:pPr>
    </w:p>
    <w:tbl>
      <w:tblPr>
        <w:tblStyle w:val="Style_4"/>
        <w:tblW w:type="auto" w:w="0"/>
        <w:tblInd w:type="dxa" w:w="1101"/>
        <w:tblLayout w:type="fixed"/>
      </w:tblPr>
      <w:tblGrid>
        <w:gridCol w:w="850"/>
        <w:gridCol w:w="5245"/>
        <w:gridCol w:w="1276"/>
        <w:gridCol w:w="709"/>
        <w:gridCol w:w="854"/>
        <w:gridCol w:w="709"/>
        <w:gridCol w:w="991"/>
        <w:gridCol w:w="848"/>
        <w:gridCol w:w="847"/>
        <w:gridCol w:w="707"/>
        <w:gridCol w:w="1565"/>
      </w:tblGrid>
      <w:tr>
        <w:trPr>
          <w:trHeight w:hRule="atLeast" w:val="330"/>
        </w:trPr>
        <w:tc>
          <w:tcPr>
            <w:tcW w:type="dxa" w:w="850"/>
            <w:vMerge w:val="restart"/>
            <w:tcBorders>
              <w:top w:color="000000" w:sz="4" w:val="single"/>
              <w:left w:color="000000" w:sz="4" w:val="single"/>
              <w:bottom w:color="000000" w:sz="4" w:val="single"/>
            </w:tcBorders>
            <w:shd w:fill="auto" w:val="clear"/>
          </w:tcPr>
          <w:p w14:paraId="66070000">
            <w:pPr>
              <w:ind/>
              <w:jc w:val="center"/>
            </w:pPr>
            <w:r>
              <w:rPr>
                <w:sz w:val="28"/>
              </w:rPr>
              <w:t>№</w:t>
            </w:r>
          </w:p>
          <w:p w14:paraId="67070000">
            <w:pPr>
              <w:ind/>
              <w:jc w:val="center"/>
            </w:pPr>
            <w:r>
              <w:rPr>
                <w:sz w:val="28"/>
              </w:rPr>
              <w:t>п/п</w:t>
            </w:r>
          </w:p>
        </w:tc>
        <w:tc>
          <w:tcPr>
            <w:tcW w:type="dxa" w:w="5245"/>
            <w:vMerge w:val="restart"/>
            <w:tcBorders>
              <w:top w:color="000000" w:sz="4" w:val="single"/>
              <w:left w:color="000000" w:sz="4" w:val="single"/>
              <w:bottom w:color="000000" w:sz="4" w:val="single"/>
              <w:right w:color="000000" w:sz="4" w:val="single"/>
            </w:tcBorders>
            <w:shd w:fill="auto" w:val="clear"/>
          </w:tcPr>
          <w:p w14:paraId="68070000">
            <w:pPr>
              <w:ind/>
              <w:jc w:val="center"/>
              <w:rPr>
                <w:sz w:val="28"/>
              </w:rPr>
            </w:pPr>
          </w:p>
          <w:p w14:paraId="69070000">
            <w:pPr>
              <w:ind w:firstLine="108" w:left="-108"/>
              <w:jc w:val="center"/>
            </w:pPr>
            <w:r>
              <w:rPr>
                <w:sz w:val="28"/>
              </w:rPr>
              <w:t>Целевые индикаторы (показатели)</w:t>
            </w:r>
          </w:p>
        </w:tc>
        <w:tc>
          <w:tcPr>
            <w:tcW w:type="dxa" w:w="1276"/>
            <w:vMerge w:val="restart"/>
            <w:tcBorders>
              <w:top w:color="000000" w:sz="4" w:val="single"/>
              <w:left w:color="000000" w:sz="4" w:val="single"/>
              <w:bottom w:color="000000" w:sz="4" w:val="single"/>
              <w:right w:color="000000" w:sz="4" w:val="single"/>
            </w:tcBorders>
            <w:shd w:fill="auto" w:val="clear"/>
          </w:tcPr>
          <w:p w14:paraId="6A070000">
            <w:pPr>
              <w:ind/>
              <w:jc w:val="center"/>
              <w:rPr>
                <w:sz w:val="22"/>
              </w:rPr>
            </w:pPr>
            <w:r>
              <w:rPr>
                <w:sz w:val="22"/>
              </w:rPr>
              <w:t>Единицы измерения</w:t>
            </w:r>
          </w:p>
        </w:tc>
        <w:tc>
          <w:tcPr>
            <w:tcW w:type="dxa" w:w="5665"/>
            <w:gridSpan w:val="7"/>
            <w:tcBorders>
              <w:top w:color="000000" w:sz="4" w:val="single"/>
              <w:left w:color="000000" w:sz="4" w:val="single"/>
              <w:bottom w:color="000000" w:sz="4" w:val="single"/>
              <w:right w:color="000000" w:sz="4" w:val="single"/>
            </w:tcBorders>
            <w:shd w:fill="auto" w:val="clear"/>
            <w:vAlign w:val="center"/>
          </w:tcPr>
          <w:p w14:paraId="6B070000">
            <w:pPr>
              <w:spacing w:after="200" w:line="276" w:lineRule="auto"/>
              <w:ind/>
              <w:jc w:val="center"/>
            </w:pPr>
            <w:r>
              <w:rPr>
                <w:sz w:val="28"/>
              </w:rPr>
              <w:t>Выполнение  мероприятий по годам</w:t>
            </w:r>
          </w:p>
        </w:tc>
        <w:tc>
          <w:tcPr>
            <w:tcW w:type="dxa" w:w="1565"/>
            <w:vMerge w:val="restart"/>
            <w:tcBorders>
              <w:top w:color="000000" w:sz="4" w:val="single"/>
              <w:left w:color="000000" w:sz="4" w:val="single"/>
              <w:bottom w:color="000000" w:sz="4" w:val="single"/>
              <w:right w:color="000000" w:sz="4" w:val="single"/>
            </w:tcBorders>
            <w:shd w:fill="auto" w:val="clear"/>
            <w:vAlign w:val="center"/>
          </w:tcPr>
          <w:p w14:paraId="6C070000">
            <w:pPr>
              <w:spacing w:after="200" w:line="276" w:lineRule="auto"/>
              <w:ind/>
              <w:jc w:val="center"/>
            </w:pPr>
            <w:r>
              <w:t>Примечание</w:t>
            </w:r>
          </w:p>
        </w:tc>
      </w:tr>
      <w:tr>
        <w:trPr>
          <w:trHeight w:hRule="atLeast" w:val="300"/>
        </w:trPr>
        <w:tc>
          <w:tcPr>
            <w:tcW w:type="dxa" w:w="850"/>
            <w:gridSpan w:val="1"/>
            <w:vMerge w:val="continue"/>
            <w:tcBorders>
              <w:top w:color="000000" w:sz="4" w:val="single"/>
              <w:left w:color="000000" w:sz="4" w:val="single"/>
              <w:bottom w:color="000000" w:sz="4" w:val="single"/>
            </w:tcBorders>
            <w:shd w:fill="auto" w:val="clear"/>
          </w:tcPr>
          <w:p/>
        </w:tc>
        <w:tc>
          <w:tcPr>
            <w:tcW w:type="dxa" w:w="5245"/>
            <w:gridSpan w:val="1"/>
            <w:vMerge w:val="continue"/>
            <w:tcBorders>
              <w:top w:color="000000" w:sz="4" w:val="single"/>
              <w:left w:color="000000" w:sz="4" w:val="single"/>
              <w:bottom w:color="000000" w:sz="4" w:val="single"/>
              <w:right w:color="000000" w:sz="4" w:val="single"/>
            </w:tcBorders>
            <w:shd w:fill="auto" w:val="clear"/>
          </w:tcPr>
          <w:p/>
        </w:tc>
        <w:tc>
          <w:tcPr>
            <w:tcW w:type="dxa" w:w="1276"/>
            <w:gridSpan w:val="1"/>
            <w:vMerge w:val="continue"/>
            <w:tcBorders>
              <w:top w:color="000000" w:sz="4" w:val="single"/>
              <w:left w:color="000000" w:sz="4" w:val="single"/>
              <w:bottom w:color="000000" w:sz="4" w:val="single"/>
              <w:right w:color="000000" w:sz="4" w:val="single"/>
            </w:tcBorders>
            <w:shd w:fill="auto" w:val="clear"/>
          </w:tcPr>
          <w:p/>
        </w:tc>
        <w:tc>
          <w:tcPr>
            <w:tcW w:type="dxa" w:w="709"/>
            <w:tcBorders>
              <w:top w:color="000000" w:sz="4" w:val="single"/>
              <w:left w:color="000000" w:sz="4" w:val="single"/>
              <w:bottom w:color="000000" w:sz="4" w:val="single"/>
              <w:right w:color="000000" w:sz="4" w:val="single"/>
            </w:tcBorders>
            <w:shd w:fill="auto" w:val="clear"/>
          </w:tcPr>
          <w:p w14:paraId="6D070000">
            <w:pPr>
              <w:ind/>
              <w:jc w:val="center"/>
            </w:pPr>
            <w:r>
              <w:t>2021</w:t>
            </w:r>
          </w:p>
        </w:tc>
        <w:tc>
          <w:tcPr>
            <w:tcW w:type="dxa" w:w="854"/>
            <w:tcBorders>
              <w:top w:color="000000" w:sz="4" w:val="single"/>
              <w:left w:color="000000" w:sz="4" w:val="single"/>
              <w:bottom w:color="000000" w:sz="4" w:val="single"/>
              <w:right w:color="000000" w:sz="4" w:val="single"/>
            </w:tcBorders>
            <w:shd w:fill="auto" w:val="clear"/>
          </w:tcPr>
          <w:p w14:paraId="6E070000">
            <w:pPr>
              <w:ind/>
              <w:jc w:val="center"/>
            </w:pPr>
            <w:r>
              <w:t>2022</w:t>
            </w:r>
          </w:p>
        </w:tc>
        <w:tc>
          <w:tcPr>
            <w:tcW w:type="dxa" w:w="709"/>
            <w:tcBorders>
              <w:top w:color="000000" w:sz="4" w:val="single"/>
              <w:left w:color="000000" w:sz="4" w:val="single"/>
              <w:bottom w:color="000000" w:sz="4" w:val="single"/>
              <w:right w:color="000000" w:sz="4" w:val="single"/>
            </w:tcBorders>
            <w:shd w:fill="auto" w:val="clear"/>
          </w:tcPr>
          <w:p w14:paraId="6F070000">
            <w:pPr>
              <w:ind/>
              <w:jc w:val="center"/>
            </w:pPr>
            <w:r>
              <w:t>2023</w:t>
            </w:r>
          </w:p>
        </w:tc>
        <w:tc>
          <w:tcPr>
            <w:tcW w:type="dxa" w:w="991"/>
            <w:tcBorders>
              <w:top w:color="000000" w:sz="4" w:val="single"/>
              <w:left w:color="000000" w:sz="4" w:val="single"/>
              <w:bottom w:color="000000" w:sz="4" w:val="single"/>
              <w:right w:color="000000" w:sz="4" w:val="single"/>
            </w:tcBorders>
            <w:shd w:fill="auto" w:val="clear"/>
          </w:tcPr>
          <w:p w14:paraId="70070000">
            <w:pPr>
              <w:ind/>
              <w:jc w:val="center"/>
            </w:pPr>
            <w:r>
              <w:t>2024</w:t>
            </w:r>
          </w:p>
        </w:tc>
        <w:tc>
          <w:tcPr>
            <w:tcW w:type="dxa" w:w="848"/>
            <w:tcBorders>
              <w:top w:color="000000" w:sz="4" w:val="single"/>
              <w:left w:color="000000" w:sz="4" w:val="single"/>
              <w:bottom w:color="000000" w:sz="4" w:val="single"/>
              <w:right w:color="000000" w:sz="4" w:val="single"/>
            </w:tcBorders>
            <w:shd w:fill="auto" w:val="clear"/>
          </w:tcPr>
          <w:p w14:paraId="71070000">
            <w:pPr>
              <w:ind/>
              <w:jc w:val="center"/>
            </w:pPr>
            <w:r>
              <w:t>2025</w:t>
            </w:r>
          </w:p>
        </w:tc>
        <w:tc>
          <w:tcPr>
            <w:tcW w:type="dxa" w:w="847"/>
            <w:tcBorders>
              <w:top w:color="000000" w:sz="4" w:val="single"/>
              <w:left w:color="000000" w:sz="4" w:val="single"/>
              <w:bottom w:color="000000" w:sz="4" w:val="single"/>
              <w:right w:color="000000" w:sz="4" w:val="single"/>
            </w:tcBorders>
            <w:shd w:fill="auto" w:val="clear"/>
          </w:tcPr>
          <w:p w14:paraId="72070000">
            <w:pPr>
              <w:ind w:firstLine="0" w:left="-107" w:right="-108"/>
              <w:jc w:val="center"/>
            </w:pPr>
            <w:r>
              <w:t>2026</w:t>
            </w:r>
          </w:p>
        </w:tc>
        <w:tc>
          <w:tcPr>
            <w:tcW w:type="dxa" w:w="707"/>
            <w:tcBorders>
              <w:top w:color="000000" w:sz="4" w:val="single"/>
              <w:left w:color="000000" w:sz="4" w:val="single"/>
              <w:bottom w:color="000000" w:sz="4" w:val="single"/>
              <w:right w:color="000000" w:sz="4" w:val="single"/>
            </w:tcBorders>
          </w:tcPr>
          <w:p w14:paraId="73070000">
            <w:r>
              <w:t>2027</w:t>
            </w:r>
          </w:p>
        </w:tc>
        <w:tc>
          <w:tcPr>
            <w:tcW w:type="dxa" w:w="1565"/>
            <w:gridSpan w:val="1"/>
            <w:vMerge w:val="continue"/>
            <w:tcBorders>
              <w:top w:color="000000" w:sz="4" w:val="single"/>
              <w:left w:color="000000" w:sz="4" w:val="single"/>
              <w:bottom w:color="000000" w:sz="4" w:val="single"/>
              <w:right w:color="000000" w:sz="4" w:val="single"/>
            </w:tcBorders>
            <w:shd w:fill="auto" w:val="clear"/>
            <w:vAlign w:val="center"/>
          </w:tcPr>
          <w:p/>
        </w:tc>
      </w:tr>
      <w:tr>
        <w:tc>
          <w:tcPr>
            <w:tcW w:type="dxa" w:w="850"/>
            <w:gridSpan w:val="1"/>
            <w:vMerge w:val="continue"/>
            <w:tcBorders>
              <w:top w:color="000000" w:sz="4" w:val="single"/>
              <w:left w:color="000000" w:sz="4" w:val="single"/>
              <w:bottom w:color="000000" w:sz="4" w:val="single"/>
            </w:tcBorders>
            <w:shd w:fill="auto" w:val="clear"/>
          </w:tcPr>
          <w:p/>
        </w:tc>
        <w:tc>
          <w:tcPr>
            <w:tcW w:type="dxa" w:w="5245"/>
            <w:gridSpan w:val="1"/>
            <w:vMerge w:val="continue"/>
            <w:tcBorders>
              <w:top w:color="000000" w:sz="4" w:val="single"/>
              <w:left w:color="000000" w:sz="4" w:val="single"/>
              <w:bottom w:color="000000" w:sz="4" w:val="single"/>
              <w:right w:color="000000" w:sz="4" w:val="single"/>
            </w:tcBorders>
            <w:shd w:fill="auto" w:val="clear"/>
          </w:tcPr>
          <w:p/>
        </w:tc>
        <w:tc>
          <w:tcPr>
            <w:tcW w:type="dxa" w:w="1276"/>
            <w:gridSpan w:val="1"/>
            <w:vMerge w:val="continue"/>
            <w:tcBorders>
              <w:top w:color="000000" w:sz="4" w:val="single"/>
              <w:left w:color="000000" w:sz="4" w:val="single"/>
              <w:bottom w:color="000000" w:sz="4" w:val="single"/>
              <w:right w:color="000000" w:sz="4" w:val="single"/>
            </w:tcBorders>
            <w:shd w:fill="auto" w:val="clear"/>
          </w:tcPr>
          <w:p/>
        </w:tc>
        <w:tc>
          <w:tcPr>
            <w:tcW w:type="dxa" w:w="709"/>
            <w:tcBorders>
              <w:top w:color="000000" w:sz="4" w:val="single"/>
              <w:left w:color="000000" w:sz="4" w:val="single"/>
              <w:bottom w:color="000000" w:sz="4" w:val="single"/>
              <w:right w:color="000000" w:sz="4" w:val="single"/>
            </w:tcBorders>
            <w:shd w:fill="auto" w:val="clear"/>
          </w:tcPr>
          <w:p w14:paraId="74070000">
            <w:pPr>
              <w:ind/>
              <w:jc w:val="center"/>
            </w:pPr>
          </w:p>
        </w:tc>
        <w:tc>
          <w:tcPr>
            <w:tcW w:type="dxa" w:w="854"/>
            <w:tcBorders>
              <w:top w:color="000000" w:sz="4" w:val="single"/>
              <w:left w:color="000000" w:sz="4" w:val="single"/>
              <w:bottom w:color="000000" w:sz="4" w:val="single"/>
              <w:right w:color="000000" w:sz="4" w:val="single"/>
            </w:tcBorders>
            <w:shd w:fill="auto" w:val="clear"/>
          </w:tcPr>
          <w:p w14:paraId="75070000">
            <w:pPr>
              <w:ind/>
              <w:jc w:val="center"/>
            </w:pPr>
          </w:p>
        </w:tc>
        <w:tc>
          <w:tcPr>
            <w:tcW w:type="dxa" w:w="709"/>
            <w:tcBorders>
              <w:top w:color="000000" w:sz="4" w:val="single"/>
              <w:left w:color="000000" w:sz="4" w:val="single"/>
              <w:bottom w:color="000000" w:sz="4" w:val="single"/>
              <w:right w:color="000000" w:sz="4" w:val="single"/>
            </w:tcBorders>
            <w:shd w:fill="auto" w:val="clear"/>
          </w:tcPr>
          <w:p w14:paraId="76070000">
            <w:pPr>
              <w:ind/>
              <w:jc w:val="center"/>
            </w:pPr>
          </w:p>
        </w:tc>
        <w:tc>
          <w:tcPr>
            <w:tcW w:type="dxa" w:w="991"/>
            <w:tcBorders>
              <w:top w:color="000000" w:sz="4" w:val="single"/>
              <w:left w:color="000000" w:sz="4" w:val="single"/>
              <w:bottom w:color="000000" w:sz="4" w:val="single"/>
              <w:right w:color="000000" w:sz="4" w:val="single"/>
            </w:tcBorders>
            <w:shd w:fill="auto" w:val="clear"/>
          </w:tcPr>
          <w:p w14:paraId="77070000">
            <w:pPr>
              <w:ind/>
              <w:jc w:val="center"/>
            </w:pPr>
          </w:p>
        </w:tc>
        <w:tc>
          <w:tcPr>
            <w:tcW w:type="dxa" w:w="848"/>
            <w:tcBorders>
              <w:top w:color="000000" w:sz="4" w:val="single"/>
              <w:left w:color="000000" w:sz="4" w:val="single"/>
              <w:bottom w:color="000000" w:sz="4" w:val="single"/>
              <w:right w:color="000000" w:sz="4" w:val="single"/>
            </w:tcBorders>
            <w:shd w:fill="auto" w:val="clear"/>
          </w:tcPr>
          <w:p w14:paraId="78070000">
            <w:pPr>
              <w:ind/>
              <w:jc w:val="center"/>
            </w:pPr>
          </w:p>
        </w:tc>
        <w:tc>
          <w:tcPr>
            <w:tcW w:type="dxa" w:w="847"/>
            <w:tcBorders>
              <w:top w:color="000000" w:sz="4" w:val="single"/>
              <w:left w:color="000000" w:sz="4" w:val="single"/>
              <w:bottom w:color="000000" w:sz="4" w:val="single"/>
              <w:right w:color="000000" w:sz="4" w:val="single"/>
            </w:tcBorders>
            <w:shd w:fill="auto" w:val="clear"/>
          </w:tcPr>
          <w:p w14:paraId="79070000">
            <w:pPr>
              <w:ind/>
              <w:jc w:val="center"/>
              <w:rPr>
                <w:sz w:val="28"/>
              </w:rPr>
            </w:pPr>
          </w:p>
        </w:tc>
        <w:tc>
          <w:tcPr>
            <w:tcW w:type="dxa" w:w="707"/>
            <w:tcBorders>
              <w:top w:color="000000" w:sz="4" w:val="single"/>
              <w:left w:color="000000" w:sz="4" w:val="single"/>
              <w:bottom w:color="000000" w:sz="4" w:val="single"/>
              <w:right w:color="000000" w:sz="4" w:val="single"/>
            </w:tcBorders>
          </w:tcPr>
          <w:p w14:paraId="7A070000">
            <w:pPr>
              <w:ind/>
              <w:jc w:val="center"/>
              <w:rPr>
                <w:sz w:val="28"/>
              </w:rPr>
            </w:pPr>
          </w:p>
        </w:tc>
        <w:tc>
          <w:tcPr>
            <w:tcW w:type="dxa" w:w="1565"/>
            <w:tcBorders>
              <w:top w:color="000000" w:sz="4" w:val="single"/>
              <w:left w:color="000000" w:sz="4" w:val="single"/>
              <w:bottom w:color="000000" w:sz="4" w:val="single"/>
              <w:right w:color="000000" w:sz="4" w:val="single"/>
            </w:tcBorders>
            <w:shd w:fill="auto" w:val="clear"/>
          </w:tcPr>
          <w:p w14:paraId="7B070000">
            <w:pPr>
              <w:ind/>
              <w:jc w:val="center"/>
              <w:rPr>
                <w:sz w:val="28"/>
              </w:rPr>
            </w:pPr>
          </w:p>
        </w:tc>
      </w:tr>
      <w:tr>
        <w:trPr>
          <w:trHeight w:hRule="atLeast" w:val="320"/>
        </w:trPr>
        <w:tc>
          <w:tcPr>
            <w:tcW w:type="dxa" w:w="850"/>
            <w:tcBorders>
              <w:top w:color="000000" w:sz="4" w:val="single"/>
              <w:left w:color="000000" w:sz="4" w:val="single"/>
              <w:bottom w:color="000000" w:sz="4" w:val="single"/>
              <w:right w:color="000000" w:sz="4" w:val="single"/>
            </w:tcBorders>
            <w:shd w:fill="auto" w:val="clear"/>
            <w:vAlign w:val="center"/>
          </w:tcPr>
          <w:p w14:paraId="7C070000">
            <w:pPr>
              <w:tabs>
                <w:tab w:leader="none" w:pos="210" w:val="left"/>
              </w:tabs>
              <w:ind/>
              <w:jc w:val="center"/>
            </w:pPr>
            <w:r>
              <w:rPr>
                <w:sz w:val="26"/>
              </w:rPr>
              <w:t>1</w:t>
            </w:r>
          </w:p>
        </w:tc>
        <w:tc>
          <w:tcPr>
            <w:tcW w:type="dxa" w:w="5245"/>
            <w:tcBorders>
              <w:top w:color="000000" w:sz="4" w:val="single"/>
              <w:left w:color="000000" w:sz="4" w:val="single"/>
              <w:bottom w:color="000000" w:sz="4" w:val="single"/>
              <w:right w:color="000000" w:sz="4" w:val="single"/>
            </w:tcBorders>
            <w:shd w:fill="auto" w:val="clear"/>
          </w:tcPr>
          <w:p w14:paraId="7D070000">
            <w:pPr>
              <w:ind/>
              <w:jc w:val="both"/>
            </w:pPr>
            <w:r>
              <w:rPr>
                <w:sz w:val="28"/>
              </w:rPr>
              <w:t>количество молодых семей, улучшивших жилищные условия, с помощью предоставления социальных выплат за счет средств федерального, областного бюджета и бюджета муниципального района</w:t>
            </w:r>
          </w:p>
        </w:tc>
        <w:tc>
          <w:tcPr>
            <w:tcW w:type="dxa" w:w="1276"/>
            <w:tcBorders>
              <w:top w:color="000000" w:sz="4" w:val="single"/>
              <w:left w:color="000000" w:sz="4" w:val="single"/>
              <w:bottom w:color="000000" w:sz="4" w:val="single"/>
              <w:right w:color="000000" w:sz="4" w:val="single"/>
            </w:tcBorders>
            <w:shd w:fill="auto" w:val="clear"/>
          </w:tcPr>
          <w:p w14:paraId="7E070000">
            <w:pPr>
              <w:ind/>
              <w:jc w:val="center"/>
            </w:pPr>
            <w:r>
              <w:rPr>
                <w:sz w:val="22"/>
              </w:rPr>
              <w:t>семей</w:t>
            </w:r>
          </w:p>
        </w:tc>
        <w:tc>
          <w:tcPr>
            <w:tcW w:type="dxa" w:w="709"/>
            <w:tcBorders>
              <w:top w:color="000000" w:sz="4" w:val="single"/>
              <w:left w:color="000000" w:sz="4" w:val="single"/>
              <w:bottom w:color="000000" w:sz="4" w:val="single"/>
              <w:right w:color="000000" w:sz="4" w:val="single"/>
            </w:tcBorders>
            <w:shd w:fill="auto" w:val="clear"/>
          </w:tcPr>
          <w:p w14:paraId="7F070000">
            <w:pPr>
              <w:ind/>
              <w:jc w:val="center"/>
            </w:pPr>
            <w:r>
              <w:t>0</w:t>
            </w:r>
          </w:p>
        </w:tc>
        <w:tc>
          <w:tcPr>
            <w:tcW w:type="dxa" w:w="854"/>
            <w:tcBorders>
              <w:top w:color="000000" w:sz="4" w:val="single"/>
              <w:left w:color="000000" w:sz="4" w:val="single"/>
              <w:bottom w:color="000000" w:sz="4" w:val="single"/>
              <w:right w:color="000000" w:sz="4" w:val="single"/>
            </w:tcBorders>
            <w:shd w:fill="auto" w:val="clear"/>
          </w:tcPr>
          <w:p w14:paraId="80070000">
            <w:pPr>
              <w:ind/>
              <w:jc w:val="center"/>
            </w:pPr>
            <w:r>
              <w:t>3</w:t>
            </w:r>
          </w:p>
        </w:tc>
        <w:tc>
          <w:tcPr>
            <w:tcW w:type="dxa" w:w="709"/>
            <w:tcBorders>
              <w:top w:color="000000" w:sz="4" w:val="single"/>
              <w:left w:color="000000" w:sz="4" w:val="single"/>
              <w:bottom w:color="000000" w:sz="4" w:val="single"/>
              <w:right w:color="000000" w:sz="4" w:val="single"/>
            </w:tcBorders>
            <w:shd w:fill="auto" w:val="clear"/>
          </w:tcPr>
          <w:p w14:paraId="81070000">
            <w:pPr>
              <w:ind/>
              <w:jc w:val="center"/>
            </w:pPr>
            <w:r>
              <w:t>3</w:t>
            </w:r>
          </w:p>
        </w:tc>
        <w:tc>
          <w:tcPr>
            <w:tcW w:type="dxa" w:w="991"/>
            <w:tcBorders>
              <w:top w:color="000000" w:sz="4" w:val="single"/>
              <w:left w:color="000000" w:sz="4" w:val="single"/>
              <w:bottom w:color="000000" w:sz="4" w:val="single"/>
              <w:right w:color="000000" w:sz="4" w:val="single"/>
            </w:tcBorders>
            <w:shd w:fill="auto" w:val="clear"/>
          </w:tcPr>
          <w:p w14:paraId="82070000">
            <w:pPr>
              <w:ind/>
              <w:jc w:val="center"/>
            </w:pPr>
            <w:r>
              <w:t>1</w:t>
            </w:r>
          </w:p>
        </w:tc>
        <w:tc>
          <w:tcPr>
            <w:tcW w:type="dxa" w:w="848"/>
            <w:tcBorders>
              <w:top w:color="000000" w:sz="4" w:val="single"/>
              <w:left w:color="000000" w:sz="4" w:val="single"/>
              <w:bottom w:color="000000" w:sz="4" w:val="single"/>
              <w:right w:color="000000" w:sz="4" w:val="single"/>
            </w:tcBorders>
            <w:shd w:fill="auto" w:val="clear"/>
          </w:tcPr>
          <w:p w14:paraId="83070000">
            <w:pPr>
              <w:ind/>
              <w:jc w:val="center"/>
            </w:pPr>
            <w:r>
              <w:t>2</w:t>
            </w:r>
          </w:p>
        </w:tc>
        <w:tc>
          <w:tcPr>
            <w:tcW w:type="dxa" w:w="847"/>
            <w:tcBorders>
              <w:top w:color="000000" w:sz="4" w:val="single"/>
              <w:left w:color="000000" w:sz="4" w:val="single"/>
              <w:bottom w:color="000000" w:sz="4" w:val="single"/>
              <w:right w:color="000000" w:sz="4" w:val="single"/>
            </w:tcBorders>
            <w:shd w:fill="auto" w:val="clear"/>
          </w:tcPr>
          <w:p w14:paraId="84070000">
            <w:pPr>
              <w:ind/>
              <w:jc w:val="center"/>
            </w:pPr>
            <w:r>
              <w:t>1</w:t>
            </w:r>
          </w:p>
        </w:tc>
        <w:tc>
          <w:tcPr>
            <w:tcW w:type="dxa" w:w="707"/>
            <w:tcBorders>
              <w:top w:color="000000" w:sz="4" w:val="single"/>
              <w:left w:color="000000" w:sz="4" w:val="single"/>
              <w:bottom w:color="000000" w:sz="4" w:val="single"/>
              <w:right w:color="000000" w:sz="4" w:val="single"/>
            </w:tcBorders>
          </w:tcPr>
          <w:p w14:paraId="85070000">
            <w:pPr>
              <w:ind/>
              <w:jc w:val="center"/>
              <w:rPr>
                <w:sz w:val="26"/>
              </w:rPr>
            </w:pPr>
            <w:r>
              <w:rPr>
                <w:sz w:val="26"/>
              </w:rPr>
              <w:t>1</w:t>
            </w:r>
          </w:p>
        </w:tc>
        <w:tc>
          <w:tcPr>
            <w:tcW w:type="dxa" w:w="1565"/>
            <w:tcBorders>
              <w:top w:color="000000" w:sz="4" w:val="single"/>
              <w:left w:color="000000" w:sz="4" w:val="single"/>
              <w:bottom w:color="000000" w:sz="4" w:val="single"/>
              <w:right w:color="000000" w:sz="4" w:val="single"/>
            </w:tcBorders>
            <w:shd w:fill="auto" w:val="clear"/>
          </w:tcPr>
          <w:p w14:paraId="86070000">
            <w:pPr>
              <w:ind/>
              <w:jc w:val="center"/>
              <w:rPr>
                <w:sz w:val="26"/>
              </w:rPr>
            </w:pPr>
          </w:p>
        </w:tc>
      </w:tr>
      <w:tr>
        <w:trPr>
          <w:trHeight w:hRule="atLeast" w:val="269"/>
        </w:trPr>
        <w:tc>
          <w:tcPr>
            <w:tcW w:type="dxa" w:w="850"/>
            <w:vMerge w:val="restart"/>
            <w:tcBorders>
              <w:top w:color="000000" w:sz="4" w:val="single"/>
              <w:left w:color="000000" w:sz="4" w:val="single"/>
              <w:bottom w:color="000000" w:sz="4" w:val="single"/>
              <w:right w:color="000000" w:sz="4" w:val="single"/>
            </w:tcBorders>
            <w:shd w:fill="auto" w:val="clear"/>
            <w:vAlign w:val="center"/>
          </w:tcPr>
          <w:p w14:paraId="87070000">
            <w:pPr>
              <w:tabs>
                <w:tab w:leader="none" w:pos="210" w:val="left"/>
              </w:tabs>
              <w:ind/>
              <w:jc w:val="center"/>
            </w:pPr>
            <w:r>
              <w:rPr>
                <w:sz w:val="26"/>
              </w:rPr>
              <w:t>2</w:t>
            </w:r>
          </w:p>
        </w:tc>
        <w:tc>
          <w:tcPr>
            <w:tcW w:type="dxa" w:w="5245"/>
            <w:tcBorders>
              <w:top w:color="000000" w:sz="4" w:val="single"/>
              <w:left w:color="000000" w:sz="4" w:val="single"/>
              <w:bottom w:color="000000" w:sz="4" w:val="single"/>
              <w:right w:color="000000" w:sz="4" w:val="single"/>
            </w:tcBorders>
            <w:shd w:fill="auto" w:val="clear"/>
          </w:tcPr>
          <w:p w14:paraId="88070000">
            <w:pPr>
              <w:ind/>
              <w:jc w:val="both"/>
            </w:pPr>
            <w:r>
              <w:rPr>
                <w:sz w:val="28"/>
              </w:rPr>
              <w:t xml:space="preserve">Координирование границ: </w:t>
            </w:r>
          </w:p>
        </w:tc>
        <w:tc>
          <w:tcPr>
            <w:tcW w:type="dxa" w:w="1276"/>
            <w:vMerge w:val="restart"/>
            <w:tcBorders>
              <w:top w:color="000000" w:sz="4" w:val="single"/>
              <w:left w:color="000000" w:sz="4" w:val="single"/>
              <w:bottom w:color="000000" w:sz="4" w:val="single"/>
              <w:right w:color="000000" w:sz="4" w:val="single"/>
            </w:tcBorders>
            <w:shd w:fill="auto" w:val="clear"/>
            <w:vAlign w:val="center"/>
          </w:tcPr>
          <w:p w14:paraId="89070000">
            <w:pPr>
              <w:ind/>
              <w:jc w:val="center"/>
            </w:pPr>
            <w:r>
              <w:rPr>
                <w:sz w:val="22"/>
              </w:rPr>
              <w:t>Кол-во</w:t>
            </w:r>
          </w:p>
        </w:tc>
        <w:tc>
          <w:tcPr>
            <w:tcW w:type="dxa" w:w="709"/>
            <w:tcBorders>
              <w:top w:color="000000" w:sz="4" w:val="single"/>
              <w:left w:color="000000" w:sz="4" w:val="single"/>
              <w:bottom w:color="000000" w:sz="4" w:val="single"/>
              <w:right w:color="000000" w:sz="4" w:val="single"/>
            </w:tcBorders>
            <w:shd w:fill="auto" w:val="clear"/>
          </w:tcPr>
          <w:p w14:paraId="8A070000">
            <w:pPr>
              <w:ind/>
              <w:jc w:val="center"/>
            </w:pPr>
            <w:r>
              <w:t>34</w:t>
            </w:r>
          </w:p>
        </w:tc>
        <w:tc>
          <w:tcPr>
            <w:tcW w:type="dxa" w:w="854"/>
            <w:tcBorders>
              <w:top w:color="000000" w:sz="4" w:val="single"/>
              <w:left w:color="000000" w:sz="4" w:val="single"/>
              <w:bottom w:color="000000" w:sz="4" w:val="single"/>
              <w:right w:color="000000" w:sz="4" w:val="single"/>
            </w:tcBorders>
            <w:shd w:fill="auto" w:val="clear"/>
          </w:tcPr>
          <w:p w14:paraId="8B070000">
            <w:pPr>
              <w:ind/>
              <w:jc w:val="center"/>
            </w:pPr>
            <w:r>
              <w:t>44</w:t>
            </w:r>
          </w:p>
        </w:tc>
        <w:tc>
          <w:tcPr>
            <w:tcW w:type="dxa" w:w="709"/>
            <w:tcBorders>
              <w:top w:color="000000" w:sz="4" w:val="single"/>
              <w:left w:color="000000" w:sz="4" w:val="single"/>
              <w:bottom w:color="000000" w:sz="4" w:val="single"/>
              <w:right w:color="000000" w:sz="4" w:val="single"/>
            </w:tcBorders>
            <w:shd w:fill="auto" w:val="clear"/>
          </w:tcPr>
          <w:p w14:paraId="8C070000">
            <w:pPr>
              <w:ind/>
              <w:jc w:val="center"/>
            </w:pPr>
            <w:r>
              <w:t>58</w:t>
            </w:r>
          </w:p>
        </w:tc>
        <w:tc>
          <w:tcPr>
            <w:tcW w:type="dxa" w:w="991"/>
            <w:tcBorders>
              <w:top w:color="000000" w:sz="4" w:val="single"/>
              <w:left w:color="000000" w:sz="4" w:val="single"/>
              <w:bottom w:color="000000" w:sz="4" w:val="single"/>
              <w:right w:color="000000" w:sz="4" w:val="single"/>
            </w:tcBorders>
            <w:shd w:fill="auto" w:val="clear"/>
          </w:tcPr>
          <w:p w14:paraId="8D070000">
            <w:pPr>
              <w:ind/>
              <w:jc w:val="center"/>
            </w:pPr>
            <w:r>
              <w:t>14</w:t>
            </w:r>
          </w:p>
        </w:tc>
        <w:tc>
          <w:tcPr>
            <w:tcW w:type="dxa" w:w="848"/>
            <w:tcBorders>
              <w:top w:color="000000" w:sz="4" w:val="single"/>
              <w:left w:color="000000" w:sz="4" w:val="single"/>
              <w:bottom w:color="000000" w:sz="4" w:val="single"/>
              <w:right w:color="000000" w:sz="4" w:val="single"/>
            </w:tcBorders>
            <w:shd w:fill="auto" w:val="clear"/>
          </w:tcPr>
          <w:p w14:paraId="8E070000">
            <w:pPr>
              <w:ind/>
              <w:jc w:val="center"/>
            </w:pPr>
            <w:r>
              <w:t>0</w:t>
            </w:r>
          </w:p>
        </w:tc>
        <w:tc>
          <w:tcPr>
            <w:tcW w:type="dxa" w:w="847"/>
            <w:tcBorders>
              <w:top w:color="000000" w:sz="4" w:val="single"/>
              <w:left w:color="000000" w:sz="4" w:val="single"/>
              <w:bottom w:color="000000" w:sz="4" w:val="single"/>
              <w:right w:color="000000" w:sz="4" w:val="single"/>
            </w:tcBorders>
            <w:shd w:fill="auto" w:val="clear"/>
          </w:tcPr>
          <w:p w14:paraId="8F070000">
            <w:pPr>
              <w:ind/>
              <w:jc w:val="center"/>
            </w:pPr>
            <w:r>
              <w:rPr>
                <w:sz w:val="26"/>
              </w:rPr>
              <w:t>0</w:t>
            </w:r>
          </w:p>
        </w:tc>
        <w:tc>
          <w:tcPr>
            <w:tcW w:type="dxa" w:w="707"/>
            <w:tcBorders>
              <w:top w:color="000000" w:sz="4" w:val="single"/>
              <w:left w:color="000000" w:sz="4" w:val="single"/>
              <w:bottom w:color="000000" w:sz="4" w:val="single"/>
              <w:right w:color="000000" w:sz="4" w:val="single"/>
            </w:tcBorders>
          </w:tcPr>
          <w:p w14:paraId="90070000">
            <w:pPr>
              <w:ind/>
              <w:jc w:val="center"/>
              <w:rPr>
                <w:sz w:val="26"/>
              </w:rPr>
            </w:pPr>
          </w:p>
        </w:tc>
        <w:tc>
          <w:tcPr>
            <w:tcW w:type="dxa" w:w="1565"/>
            <w:tcBorders>
              <w:top w:color="000000" w:sz="4" w:val="single"/>
              <w:left w:color="000000" w:sz="4" w:val="single"/>
              <w:bottom w:color="000000" w:sz="4" w:val="single"/>
              <w:right w:color="000000" w:sz="4" w:val="single"/>
            </w:tcBorders>
            <w:shd w:fill="auto" w:val="clear"/>
          </w:tcPr>
          <w:p w14:paraId="91070000">
            <w:pPr>
              <w:ind/>
              <w:jc w:val="center"/>
              <w:rPr>
                <w:sz w:val="26"/>
              </w:rPr>
            </w:pPr>
          </w:p>
        </w:tc>
      </w:tr>
      <w:tr>
        <w:trPr>
          <w:trHeight w:hRule="atLeast" w:val="269"/>
        </w:trPr>
        <w:tc>
          <w:tcPr>
            <w:tcW w:type="dxa" w:w="850"/>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5245"/>
            <w:tcBorders>
              <w:top w:color="000000" w:sz="4" w:val="single"/>
              <w:left w:color="000000" w:sz="4" w:val="single"/>
              <w:bottom w:color="000000" w:sz="4" w:val="single"/>
              <w:right w:color="000000" w:sz="4" w:val="single"/>
            </w:tcBorders>
            <w:shd w:fill="auto" w:val="clear"/>
          </w:tcPr>
          <w:p w14:paraId="92070000">
            <w:pPr>
              <w:numPr>
                <w:numId w:val="7"/>
              </w:numPr>
              <w:ind/>
              <w:jc w:val="right"/>
            </w:pPr>
            <w:r>
              <w:rPr>
                <w:sz w:val="28"/>
              </w:rPr>
              <w:t>сельских поселений</w:t>
            </w:r>
          </w:p>
        </w:tc>
        <w:tc>
          <w:tcPr>
            <w:tcW w:type="dxa" w:w="1276"/>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709"/>
            <w:tcBorders>
              <w:top w:color="000000" w:sz="4" w:val="single"/>
              <w:left w:color="000000" w:sz="4" w:val="single"/>
              <w:bottom w:color="000000" w:sz="4" w:val="single"/>
              <w:right w:color="000000" w:sz="4" w:val="single"/>
            </w:tcBorders>
            <w:shd w:fill="auto" w:val="clear"/>
          </w:tcPr>
          <w:p w14:paraId="93070000">
            <w:pPr>
              <w:ind/>
              <w:jc w:val="center"/>
            </w:pPr>
            <w:r>
              <w:t>34</w:t>
            </w:r>
          </w:p>
        </w:tc>
        <w:tc>
          <w:tcPr>
            <w:tcW w:type="dxa" w:w="854"/>
            <w:tcBorders>
              <w:top w:color="000000" w:sz="4" w:val="single"/>
              <w:left w:color="000000" w:sz="4" w:val="single"/>
              <w:bottom w:color="000000" w:sz="4" w:val="single"/>
              <w:right w:color="000000" w:sz="4" w:val="single"/>
            </w:tcBorders>
            <w:shd w:fill="auto" w:val="clear"/>
          </w:tcPr>
          <w:p w14:paraId="94070000">
            <w:pPr>
              <w:ind/>
              <w:jc w:val="center"/>
            </w:pPr>
          </w:p>
        </w:tc>
        <w:tc>
          <w:tcPr>
            <w:tcW w:type="dxa" w:w="709"/>
            <w:tcBorders>
              <w:top w:color="000000" w:sz="4" w:val="single"/>
              <w:left w:color="000000" w:sz="4" w:val="single"/>
              <w:bottom w:color="000000" w:sz="4" w:val="single"/>
              <w:right w:color="000000" w:sz="4" w:val="single"/>
            </w:tcBorders>
            <w:shd w:fill="auto" w:val="clear"/>
          </w:tcPr>
          <w:p w14:paraId="95070000">
            <w:pPr>
              <w:ind/>
              <w:jc w:val="center"/>
            </w:pPr>
          </w:p>
        </w:tc>
        <w:tc>
          <w:tcPr>
            <w:tcW w:type="dxa" w:w="991"/>
            <w:tcBorders>
              <w:top w:color="000000" w:sz="4" w:val="single"/>
              <w:left w:color="000000" w:sz="4" w:val="single"/>
              <w:bottom w:color="000000" w:sz="4" w:val="single"/>
              <w:right w:color="000000" w:sz="4" w:val="single"/>
            </w:tcBorders>
            <w:shd w:fill="auto" w:val="clear"/>
          </w:tcPr>
          <w:p w14:paraId="96070000">
            <w:pPr>
              <w:ind/>
              <w:jc w:val="center"/>
            </w:pPr>
          </w:p>
        </w:tc>
        <w:tc>
          <w:tcPr>
            <w:tcW w:type="dxa" w:w="848"/>
            <w:tcBorders>
              <w:top w:color="000000" w:sz="4" w:val="single"/>
              <w:left w:color="000000" w:sz="4" w:val="single"/>
              <w:bottom w:color="000000" w:sz="4" w:val="single"/>
              <w:right w:color="000000" w:sz="4" w:val="single"/>
            </w:tcBorders>
            <w:shd w:fill="auto" w:val="clear"/>
          </w:tcPr>
          <w:p w14:paraId="97070000">
            <w:pPr>
              <w:ind/>
              <w:jc w:val="center"/>
            </w:pPr>
          </w:p>
        </w:tc>
        <w:tc>
          <w:tcPr>
            <w:tcW w:type="dxa" w:w="847"/>
            <w:tcBorders>
              <w:top w:color="000000" w:sz="4" w:val="single"/>
              <w:left w:color="000000" w:sz="4" w:val="single"/>
              <w:bottom w:color="000000" w:sz="4" w:val="single"/>
              <w:right w:color="000000" w:sz="4" w:val="single"/>
            </w:tcBorders>
            <w:shd w:fill="auto" w:val="clear"/>
          </w:tcPr>
          <w:p w14:paraId="98070000">
            <w:pPr>
              <w:ind/>
              <w:jc w:val="center"/>
              <w:rPr>
                <w:sz w:val="26"/>
              </w:rPr>
            </w:pPr>
          </w:p>
        </w:tc>
        <w:tc>
          <w:tcPr>
            <w:tcW w:type="dxa" w:w="707"/>
            <w:tcBorders>
              <w:top w:color="000000" w:sz="4" w:val="single"/>
              <w:left w:color="000000" w:sz="4" w:val="single"/>
              <w:bottom w:color="000000" w:sz="4" w:val="single"/>
              <w:right w:color="000000" w:sz="4" w:val="single"/>
            </w:tcBorders>
          </w:tcPr>
          <w:p w14:paraId="99070000">
            <w:pPr>
              <w:ind/>
              <w:jc w:val="center"/>
              <w:rPr>
                <w:sz w:val="26"/>
              </w:rPr>
            </w:pPr>
          </w:p>
        </w:tc>
        <w:tc>
          <w:tcPr>
            <w:tcW w:type="dxa" w:w="1565"/>
            <w:tcBorders>
              <w:top w:color="000000" w:sz="4" w:val="single"/>
              <w:left w:color="000000" w:sz="4" w:val="single"/>
              <w:bottom w:color="000000" w:sz="4" w:val="single"/>
              <w:right w:color="000000" w:sz="4" w:val="single"/>
            </w:tcBorders>
            <w:shd w:fill="auto" w:val="clear"/>
          </w:tcPr>
          <w:p w14:paraId="9A070000">
            <w:pPr>
              <w:ind/>
              <w:jc w:val="center"/>
              <w:rPr>
                <w:sz w:val="26"/>
              </w:rPr>
            </w:pPr>
          </w:p>
        </w:tc>
      </w:tr>
      <w:tr>
        <w:trPr>
          <w:trHeight w:hRule="atLeast" w:val="269"/>
        </w:trPr>
        <w:tc>
          <w:tcPr>
            <w:tcW w:type="dxa" w:w="850"/>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5245"/>
            <w:tcBorders>
              <w:top w:color="000000" w:sz="4" w:val="single"/>
              <w:left w:color="000000" w:sz="4" w:val="single"/>
              <w:bottom w:color="000000" w:sz="4" w:val="single"/>
              <w:right w:color="000000" w:sz="4" w:val="single"/>
            </w:tcBorders>
            <w:shd w:fill="auto" w:val="clear"/>
          </w:tcPr>
          <w:p w14:paraId="9B070000">
            <w:pPr>
              <w:ind/>
              <w:jc w:val="right"/>
            </w:pPr>
            <w:r>
              <w:rPr>
                <w:sz w:val="28"/>
              </w:rPr>
              <w:t>- территориальных зон</w:t>
            </w:r>
          </w:p>
        </w:tc>
        <w:tc>
          <w:tcPr>
            <w:tcW w:type="dxa" w:w="1276"/>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709"/>
            <w:tcBorders>
              <w:top w:color="000000" w:sz="4" w:val="single"/>
              <w:left w:color="000000" w:sz="4" w:val="single"/>
              <w:bottom w:color="000000" w:sz="4" w:val="single"/>
              <w:right w:color="000000" w:sz="4" w:val="single"/>
            </w:tcBorders>
            <w:shd w:fill="auto" w:val="clear"/>
          </w:tcPr>
          <w:p w14:paraId="9C070000">
            <w:pPr>
              <w:ind/>
              <w:jc w:val="center"/>
              <w:rPr>
                <w:sz w:val="22"/>
              </w:rPr>
            </w:pPr>
          </w:p>
        </w:tc>
        <w:tc>
          <w:tcPr>
            <w:tcW w:type="dxa" w:w="854"/>
            <w:tcBorders>
              <w:top w:color="000000" w:sz="4" w:val="single"/>
              <w:left w:color="000000" w:sz="4" w:val="single"/>
              <w:bottom w:color="000000" w:sz="4" w:val="single"/>
              <w:right w:color="000000" w:sz="4" w:val="single"/>
            </w:tcBorders>
            <w:shd w:fill="auto" w:val="clear"/>
          </w:tcPr>
          <w:p w14:paraId="9D070000">
            <w:pPr>
              <w:ind/>
              <w:jc w:val="center"/>
            </w:pPr>
            <w:r>
              <w:t>44</w:t>
            </w:r>
          </w:p>
        </w:tc>
        <w:tc>
          <w:tcPr>
            <w:tcW w:type="dxa" w:w="709"/>
            <w:tcBorders>
              <w:top w:color="000000" w:sz="4" w:val="single"/>
              <w:left w:color="000000" w:sz="4" w:val="single"/>
              <w:bottom w:color="000000" w:sz="4" w:val="single"/>
              <w:right w:color="000000" w:sz="4" w:val="single"/>
            </w:tcBorders>
            <w:shd w:fill="auto" w:val="clear"/>
          </w:tcPr>
          <w:p w14:paraId="9E070000">
            <w:pPr>
              <w:ind/>
              <w:jc w:val="center"/>
            </w:pPr>
            <w:r>
              <w:t>58</w:t>
            </w:r>
          </w:p>
        </w:tc>
        <w:tc>
          <w:tcPr>
            <w:tcW w:type="dxa" w:w="991"/>
            <w:tcBorders>
              <w:top w:color="000000" w:sz="4" w:val="single"/>
              <w:left w:color="000000" w:sz="4" w:val="single"/>
              <w:bottom w:color="000000" w:sz="4" w:val="single"/>
              <w:right w:color="000000" w:sz="4" w:val="single"/>
            </w:tcBorders>
            <w:shd w:fill="auto" w:val="clear"/>
          </w:tcPr>
          <w:p w14:paraId="9F070000">
            <w:pPr>
              <w:ind/>
              <w:jc w:val="center"/>
            </w:pPr>
            <w:r>
              <w:t>14</w:t>
            </w:r>
          </w:p>
        </w:tc>
        <w:tc>
          <w:tcPr>
            <w:tcW w:type="dxa" w:w="848"/>
            <w:tcBorders>
              <w:top w:color="000000" w:sz="4" w:val="single"/>
              <w:left w:color="000000" w:sz="4" w:val="single"/>
              <w:bottom w:color="000000" w:sz="4" w:val="single"/>
              <w:right w:color="000000" w:sz="4" w:val="single"/>
            </w:tcBorders>
            <w:shd w:fill="auto" w:val="clear"/>
          </w:tcPr>
          <w:p w14:paraId="A0070000">
            <w:pPr>
              <w:ind/>
              <w:jc w:val="center"/>
            </w:pPr>
            <w:r>
              <w:t>67</w:t>
            </w:r>
          </w:p>
        </w:tc>
        <w:tc>
          <w:tcPr>
            <w:tcW w:type="dxa" w:w="847"/>
            <w:tcBorders>
              <w:top w:color="000000" w:sz="4" w:val="single"/>
              <w:left w:color="000000" w:sz="4" w:val="single"/>
              <w:bottom w:color="000000" w:sz="4" w:val="single"/>
              <w:right w:color="000000" w:sz="4" w:val="single"/>
            </w:tcBorders>
            <w:shd w:fill="auto" w:val="clear"/>
          </w:tcPr>
          <w:p w14:paraId="A1070000">
            <w:pPr>
              <w:ind/>
              <w:jc w:val="center"/>
            </w:pPr>
            <w:r>
              <w:rPr>
                <w:sz w:val="26"/>
              </w:rPr>
              <w:t>120</w:t>
            </w:r>
          </w:p>
        </w:tc>
        <w:tc>
          <w:tcPr>
            <w:tcW w:type="dxa" w:w="707"/>
            <w:tcBorders>
              <w:top w:color="000000" w:sz="4" w:val="single"/>
              <w:left w:color="000000" w:sz="4" w:val="single"/>
              <w:bottom w:color="000000" w:sz="4" w:val="single"/>
              <w:right w:color="000000" w:sz="4" w:val="single"/>
            </w:tcBorders>
          </w:tcPr>
          <w:p w14:paraId="A2070000">
            <w:pPr>
              <w:ind/>
              <w:jc w:val="center"/>
              <w:rPr>
                <w:sz w:val="26"/>
              </w:rPr>
            </w:pPr>
            <w:r>
              <w:rPr>
                <w:sz w:val="26"/>
              </w:rPr>
              <w:t>20</w:t>
            </w:r>
          </w:p>
        </w:tc>
        <w:tc>
          <w:tcPr>
            <w:tcW w:type="dxa" w:w="1565"/>
            <w:tcBorders>
              <w:top w:color="000000" w:sz="4" w:val="single"/>
              <w:left w:color="000000" w:sz="4" w:val="single"/>
              <w:bottom w:color="000000" w:sz="4" w:val="single"/>
              <w:right w:color="000000" w:sz="4" w:val="single"/>
            </w:tcBorders>
            <w:shd w:fill="auto" w:val="clear"/>
          </w:tcPr>
          <w:p w14:paraId="A3070000">
            <w:pPr>
              <w:ind/>
              <w:jc w:val="center"/>
              <w:rPr>
                <w:sz w:val="26"/>
              </w:rPr>
            </w:pPr>
          </w:p>
        </w:tc>
      </w:tr>
      <w:tr>
        <w:trPr>
          <w:trHeight w:hRule="atLeast" w:val="269"/>
        </w:trPr>
        <w:tc>
          <w:tcPr>
            <w:tcW w:type="dxa" w:w="850"/>
            <w:tcBorders>
              <w:top w:color="000000" w:sz="4" w:val="single"/>
              <w:left w:color="000000" w:sz="4" w:val="single"/>
              <w:bottom w:color="000000" w:sz="4" w:val="single"/>
              <w:right w:color="000000" w:sz="4" w:val="single"/>
            </w:tcBorders>
            <w:shd w:fill="auto" w:val="clear"/>
          </w:tcPr>
          <w:p w14:paraId="A4070000">
            <w:pPr>
              <w:tabs>
                <w:tab w:leader="none" w:pos="210" w:val="left"/>
              </w:tabs>
              <w:ind/>
              <w:jc w:val="center"/>
            </w:pPr>
            <w:r>
              <w:rPr>
                <w:sz w:val="26"/>
              </w:rPr>
              <w:t>3</w:t>
            </w:r>
          </w:p>
        </w:tc>
        <w:tc>
          <w:tcPr>
            <w:tcW w:type="dxa" w:w="5245"/>
            <w:tcBorders>
              <w:top w:color="000000" w:sz="4" w:val="single"/>
              <w:left w:color="000000" w:sz="4" w:val="single"/>
              <w:bottom w:color="000000" w:sz="4" w:val="single"/>
              <w:right w:color="000000" w:sz="4" w:val="single"/>
            </w:tcBorders>
            <w:shd w:fill="auto" w:val="clear"/>
          </w:tcPr>
          <w:p w14:paraId="A5070000">
            <w:pPr>
              <w:ind/>
              <w:jc w:val="both"/>
            </w:pPr>
            <w:r>
              <w:rPr>
                <w:sz w:val="28"/>
              </w:rPr>
              <w:t xml:space="preserve">Строительство физкультурно-оздоровительного комплекса в п. Горшечное </w:t>
            </w:r>
          </w:p>
        </w:tc>
        <w:tc>
          <w:tcPr>
            <w:tcW w:type="dxa" w:w="1276"/>
            <w:tcBorders>
              <w:top w:color="000000" w:sz="4" w:val="single"/>
              <w:left w:color="000000" w:sz="4" w:val="single"/>
              <w:bottom w:color="000000" w:sz="4" w:val="single"/>
              <w:right w:color="000000" w:sz="4" w:val="single"/>
            </w:tcBorders>
            <w:shd w:fill="auto" w:val="clear"/>
          </w:tcPr>
          <w:p w14:paraId="A6070000">
            <w:r>
              <w:rPr>
                <w:sz w:val="22"/>
              </w:rPr>
              <w:t>объект/мест</w:t>
            </w:r>
          </w:p>
        </w:tc>
        <w:tc>
          <w:tcPr>
            <w:tcW w:type="dxa" w:w="709"/>
            <w:tcBorders>
              <w:top w:color="000000" w:sz="4" w:val="single"/>
              <w:left w:color="000000" w:sz="4" w:val="single"/>
              <w:bottom w:color="000000" w:sz="4" w:val="single"/>
              <w:right w:color="000000" w:sz="4" w:val="single"/>
            </w:tcBorders>
            <w:shd w:fill="auto" w:val="clear"/>
          </w:tcPr>
          <w:p w14:paraId="A7070000">
            <w:pPr>
              <w:ind/>
              <w:jc w:val="center"/>
            </w:pPr>
            <w:r>
              <w:t>-</w:t>
            </w:r>
          </w:p>
        </w:tc>
        <w:tc>
          <w:tcPr>
            <w:tcW w:type="dxa" w:w="854"/>
            <w:tcBorders>
              <w:top w:color="000000" w:sz="4" w:val="single"/>
              <w:left w:color="000000" w:sz="4" w:val="single"/>
              <w:bottom w:color="000000" w:sz="4" w:val="single"/>
              <w:right w:color="000000" w:sz="4" w:val="single"/>
            </w:tcBorders>
            <w:shd w:fill="auto" w:val="clear"/>
          </w:tcPr>
          <w:p w14:paraId="A8070000">
            <w:pPr>
              <w:ind/>
              <w:jc w:val="center"/>
            </w:pPr>
            <w:r>
              <w:t>1/214</w:t>
            </w:r>
          </w:p>
        </w:tc>
        <w:tc>
          <w:tcPr>
            <w:tcW w:type="dxa" w:w="709"/>
            <w:tcBorders>
              <w:top w:color="000000" w:sz="4" w:val="single"/>
              <w:left w:color="000000" w:sz="4" w:val="single"/>
              <w:bottom w:color="000000" w:sz="4" w:val="single"/>
              <w:right w:color="000000" w:sz="4" w:val="single"/>
            </w:tcBorders>
            <w:shd w:fill="auto" w:val="clear"/>
          </w:tcPr>
          <w:p w14:paraId="A9070000">
            <w:pPr>
              <w:ind/>
              <w:jc w:val="center"/>
            </w:pPr>
            <w:r>
              <w:t>-</w:t>
            </w:r>
          </w:p>
        </w:tc>
        <w:tc>
          <w:tcPr>
            <w:tcW w:type="dxa" w:w="991"/>
            <w:tcBorders>
              <w:top w:color="000000" w:sz="4" w:val="single"/>
              <w:left w:color="000000" w:sz="4" w:val="single"/>
              <w:bottom w:color="000000" w:sz="4" w:val="single"/>
              <w:right w:color="000000" w:sz="4" w:val="single"/>
            </w:tcBorders>
            <w:shd w:fill="auto" w:val="clear"/>
          </w:tcPr>
          <w:p w14:paraId="AA070000">
            <w:pPr>
              <w:ind/>
              <w:jc w:val="center"/>
            </w:pPr>
            <w:r>
              <w:rPr>
                <w:sz w:val="26"/>
              </w:rPr>
              <w:t>-</w:t>
            </w:r>
          </w:p>
        </w:tc>
        <w:tc>
          <w:tcPr>
            <w:tcW w:type="dxa" w:w="848"/>
            <w:tcBorders>
              <w:top w:color="000000" w:sz="4" w:val="single"/>
              <w:left w:color="000000" w:sz="4" w:val="single"/>
              <w:bottom w:color="000000" w:sz="4" w:val="single"/>
              <w:right w:color="000000" w:sz="4" w:val="single"/>
            </w:tcBorders>
            <w:shd w:fill="auto" w:val="clear"/>
          </w:tcPr>
          <w:p w14:paraId="AB070000">
            <w:pPr>
              <w:tabs>
                <w:tab w:leader="none" w:pos="210" w:val="left"/>
              </w:tabs>
              <w:ind/>
              <w:jc w:val="center"/>
            </w:pPr>
            <w:r>
              <w:rPr>
                <w:sz w:val="26"/>
              </w:rPr>
              <w:t>-</w:t>
            </w:r>
          </w:p>
        </w:tc>
        <w:tc>
          <w:tcPr>
            <w:tcW w:type="dxa" w:w="847"/>
            <w:tcBorders>
              <w:top w:color="000000" w:sz="4" w:val="single"/>
              <w:left w:color="000000" w:sz="4" w:val="single"/>
              <w:bottom w:color="000000" w:sz="4" w:val="single"/>
              <w:right w:color="000000" w:sz="4" w:val="single"/>
            </w:tcBorders>
            <w:shd w:fill="auto" w:val="clear"/>
          </w:tcPr>
          <w:p w14:paraId="AC070000">
            <w:pPr>
              <w:ind/>
              <w:jc w:val="both"/>
              <w:rPr>
                <w:sz w:val="28"/>
              </w:rPr>
            </w:pPr>
          </w:p>
        </w:tc>
        <w:tc>
          <w:tcPr>
            <w:tcW w:type="dxa" w:w="707"/>
            <w:tcBorders>
              <w:top w:color="000000" w:sz="4" w:val="single"/>
              <w:left w:color="000000" w:sz="4" w:val="single"/>
              <w:bottom w:color="000000" w:sz="4" w:val="single"/>
              <w:right w:color="000000" w:sz="4" w:val="single"/>
            </w:tcBorders>
          </w:tcPr>
          <w:p w14:paraId="AD070000">
            <w:pPr>
              <w:ind/>
              <w:jc w:val="both"/>
              <w:rPr>
                <w:sz w:val="28"/>
              </w:rPr>
            </w:pPr>
          </w:p>
        </w:tc>
        <w:tc>
          <w:tcPr>
            <w:tcW w:type="dxa" w:w="1565"/>
            <w:tcBorders>
              <w:top w:color="000000" w:sz="4" w:val="single"/>
              <w:left w:color="000000" w:sz="4" w:val="single"/>
              <w:bottom w:color="000000" w:sz="4" w:val="single"/>
              <w:right w:color="000000" w:sz="4" w:val="single"/>
            </w:tcBorders>
            <w:shd w:fill="auto" w:val="clear"/>
          </w:tcPr>
          <w:p w14:paraId="AE070000">
            <w:pPr>
              <w:ind/>
              <w:jc w:val="both"/>
              <w:rPr>
                <w:sz w:val="28"/>
              </w:rPr>
            </w:pPr>
          </w:p>
        </w:tc>
      </w:tr>
      <w:tr>
        <w:trPr>
          <w:trHeight w:hRule="atLeast" w:val="269"/>
        </w:trPr>
        <w:tc>
          <w:tcPr>
            <w:tcW w:type="dxa" w:w="850"/>
            <w:tcBorders>
              <w:top w:color="000000" w:sz="4" w:val="single"/>
              <w:left w:color="000000" w:sz="4" w:val="single"/>
              <w:bottom w:color="000000" w:sz="4" w:val="single"/>
              <w:right w:color="000000" w:sz="4" w:val="single"/>
            </w:tcBorders>
            <w:shd w:fill="auto" w:val="clear"/>
          </w:tcPr>
          <w:p w14:paraId="AF070000">
            <w:pPr>
              <w:tabs>
                <w:tab w:leader="none" w:pos="210" w:val="left"/>
              </w:tabs>
              <w:ind/>
              <w:jc w:val="center"/>
            </w:pPr>
            <w:r>
              <w:rPr>
                <w:sz w:val="26"/>
              </w:rPr>
              <w:t>4</w:t>
            </w:r>
          </w:p>
        </w:tc>
        <w:tc>
          <w:tcPr>
            <w:tcW w:type="dxa" w:w="5245"/>
            <w:tcBorders>
              <w:top w:color="000000" w:sz="4" w:val="single"/>
              <w:left w:color="000000" w:sz="4" w:val="single"/>
              <w:bottom w:color="000000" w:sz="4" w:val="single"/>
              <w:right w:color="000000" w:sz="4" w:val="single"/>
            </w:tcBorders>
            <w:shd w:fill="auto" w:val="clear"/>
          </w:tcPr>
          <w:p w14:paraId="B0070000">
            <w:pPr>
              <w:pStyle w:val="Style_10"/>
              <w:ind/>
              <w:jc w:val="both"/>
            </w:pPr>
            <w:r>
              <w:rPr>
                <w:rFonts w:ascii="Times New Roman" w:hAnsi="Times New Roman"/>
                <w:color w:val="000000"/>
                <w:spacing w:val="-2"/>
                <w:sz w:val="28"/>
              </w:rPr>
              <w:t>Сети водоснабжения в с. Кулевка ул. Комсомольская, ул. Первомайская  Горшеченского района Курской области</w:t>
            </w:r>
            <w:r>
              <w:rPr>
                <w:rFonts w:ascii="Times New Roman" w:hAnsi="Times New Roman"/>
                <w:color w:val="000000"/>
                <w:sz w:val="28"/>
              </w:rPr>
              <w:t>–1,8 км</w:t>
            </w:r>
          </w:p>
        </w:tc>
        <w:tc>
          <w:tcPr>
            <w:tcW w:type="dxa" w:w="1276"/>
            <w:tcBorders>
              <w:top w:color="000000" w:sz="4" w:val="single"/>
              <w:left w:color="000000" w:sz="4" w:val="single"/>
              <w:bottom w:color="000000" w:sz="4" w:val="single"/>
              <w:right w:color="000000" w:sz="4" w:val="single"/>
            </w:tcBorders>
            <w:shd w:fill="auto" w:val="clear"/>
          </w:tcPr>
          <w:p w14:paraId="B1070000">
            <w:pPr>
              <w:ind/>
              <w:jc w:val="center"/>
            </w:pPr>
            <w:r>
              <w:rPr>
                <w:sz w:val="22"/>
              </w:rPr>
              <w:t>км</w:t>
            </w:r>
          </w:p>
        </w:tc>
        <w:tc>
          <w:tcPr>
            <w:tcW w:type="dxa" w:w="709"/>
            <w:tcBorders>
              <w:top w:color="000000" w:sz="4" w:val="single"/>
              <w:left w:color="000000" w:sz="4" w:val="single"/>
              <w:bottom w:color="000000" w:sz="4" w:val="single"/>
              <w:right w:color="000000" w:sz="4" w:val="single"/>
            </w:tcBorders>
            <w:shd w:fill="auto" w:val="clear"/>
          </w:tcPr>
          <w:p w14:paraId="B2070000">
            <w:pPr>
              <w:ind/>
              <w:jc w:val="center"/>
            </w:pPr>
            <w:r>
              <w:t>1,8</w:t>
            </w:r>
          </w:p>
        </w:tc>
        <w:tc>
          <w:tcPr>
            <w:tcW w:type="dxa" w:w="854"/>
            <w:tcBorders>
              <w:top w:color="000000" w:sz="4" w:val="single"/>
              <w:left w:color="000000" w:sz="4" w:val="single"/>
              <w:bottom w:color="000000" w:sz="4" w:val="single"/>
              <w:right w:color="000000" w:sz="4" w:val="single"/>
            </w:tcBorders>
            <w:shd w:fill="auto" w:val="clear"/>
          </w:tcPr>
          <w:p w14:paraId="B3070000">
            <w:pPr>
              <w:ind/>
              <w:jc w:val="center"/>
            </w:pPr>
            <w:r>
              <w:t>-</w:t>
            </w:r>
          </w:p>
        </w:tc>
        <w:tc>
          <w:tcPr>
            <w:tcW w:type="dxa" w:w="709"/>
            <w:tcBorders>
              <w:top w:color="000000" w:sz="4" w:val="single"/>
              <w:left w:color="000000" w:sz="4" w:val="single"/>
              <w:bottom w:color="000000" w:sz="4" w:val="single"/>
              <w:right w:color="000000" w:sz="4" w:val="single"/>
            </w:tcBorders>
            <w:shd w:fill="auto" w:val="clear"/>
          </w:tcPr>
          <w:p w14:paraId="B4070000">
            <w:pPr>
              <w:ind/>
              <w:jc w:val="center"/>
            </w:pPr>
            <w:r>
              <w:t>-</w:t>
            </w:r>
          </w:p>
        </w:tc>
        <w:tc>
          <w:tcPr>
            <w:tcW w:type="dxa" w:w="991"/>
            <w:tcBorders>
              <w:top w:color="000000" w:sz="4" w:val="single"/>
              <w:left w:color="000000" w:sz="4" w:val="single"/>
              <w:bottom w:color="000000" w:sz="4" w:val="single"/>
              <w:right w:color="000000" w:sz="4" w:val="single"/>
            </w:tcBorders>
            <w:shd w:fill="auto" w:val="clear"/>
          </w:tcPr>
          <w:p w14:paraId="B5070000">
            <w:pPr>
              <w:ind/>
              <w:jc w:val="center"/>
            </w:pPr>
            <w:r>
              <w:rPr>
                <w:sz w:val="26"/>
              </w:rPr>
              <w:t>-</w:t>
            </w:r>
          </w:p>
        </w:tc>
        <w:tc>
          <w:tcPr>
            <w:tcW w:type="dxa" w:w="848"/>
            <w:tcBorders>
              <w:top w:color="000000" w:sz="4" w:val="single"/>
              <w:left w:color="000000" w:sz="4" w:val="single"/>
              <w:bottom w:color="000000" w:sz="4" w:val="single"/>
              <w:right w:color="000000" w:sz="4" w:val="single"/>
            </w:tcBorders>
            <w:shd w:fill="auto" w:val="clear"/>
          </w:tcPr>
          <w:p w14:paraId="B6070000">
            <w:pPr>
              <w:tabs>
                <w:tab w:leader="none" w:pos="210" w:val="left"/>
              </w:tabs>
              <w:ind/>
              <w:jc w:val="center"/>
            </w:pPr>
            <w:r>
              <w:rPr>
                <w:sz w:val="26"/>
              </w:rPr>
              <w:t>-</w:t>
            </w:r>
          </w:p>
        </w:tc>
        <w:tc>
          <w:tcPr>
            <w:tcW w:type="dxa" w:w="847"/>
            <w:tcBorders>
              <w:top w:color="000000" w:sz="4" w:val="single"/>
              <w:left w:color="000000" w:sz="4" w:val="single"/>
              <w:bottom w:color="000000" w:sz="4" w:val="single"/>
              <w:right w:color="000000" w:sz="4" w:val="single"/>
            </w:tcBorders>
            <w:shd w:fill="auto" w:val="clear"/>
          </w:tcPr>
          <w:p w14:paraId="B7070000">
            <w:pPr>
              <w:pStyle w:val="Style_10"/>
              <w:ind/>
              <w:jc w:val="both"/>
              <w:rPr>
                <w:rFonts w:ascii="Times New Roman" w:hAnsi="Times New Roman"/>
                <w:color w:val="000000"/>
                <w:sz w:val="28"/>
              </w:rPr>
            </w:pPr>
          </w:p>
        </w:tc>
        <w:tc>
          <w:tcPr>
            <w:tcW w:type="dxa" w:w="707"/>
            <w:tcBorders>
              <w:top w:color="000000" w:sz="4" w:val="single"/>
              <w:left w:color="000000" w:sz="4" w:val="single"/>
              <w:bottom w:color="000000" w:sz="4" w:val="single"/>
              <w:right w:color="000000" w:sz="4" w:val="single"/>
            </w:tcBorders>
          </w:tcPr>
          <w:p w14:paraId="B8070000">
            <w:pPr>
              <w:pStyle w:val="Style_10"/>
              <w:ind/>
              <w:jc w:val="both"/>
              <w:rPr>
                <w:rFonts w:ascii="Times New Roman" w:hAnsi="Times New Roman"/>
                <w:color w:val="000000"/>
                <w:sz w:val="28"/>
              </w:rPr>
            </w:pPr>
          </w:p>
        </w:tc>
        <w:tc>
          <w:tcPr>
            <w:tcW w:type="dxa" w:w="1565"/>
            <w:tcBorders>
              <w:top w:color="000000" w:sz="4" w:val="single"/>
              <w:left w:color="000000" w:sz="4" w:val="single"/>
              <w:bottom w:color="000000" w:sz="4" w:val="single"/>
              <w:right w:color="000000" w:sz="4" w:val="single"/>
            </w:tcBorders>
            <w:shd w:fill="auto" w:val="clear"/>
          </w:tcPr>
          <w:p w14:paraId="B9070000">
            <w:pPr>
              <w:pStyle w:val="Style_10"/>
              <w:ind/>
              <w:jc w:val="both"/>
              <w:rPr>
                <w:rFonts w:ascii="Times New Roman" w:hAnsi="Times New Roman"/>
                <w:color w:val="000000"/>
                <w:sz w:val="28"/>
              </w:rPr>
            </w:pPr>
          </w:p>
        </w:tc>
      </w:tr>
      <w:tr>
        <w:trPr>
          <w:trHeight w:hRule="atLeast" w:val="269"/>
        </w:trPr>
        <w:tc>
          <w:tcPr>
            <w:tcW w:type="dxa" w:w="850"/>
            <w:tcBorders>
              <w:top w:color="000000" w:sz="4" w:val="single"/>
              <w:left w:color="000000" w:sz="4" w:val="single"/>
              <w:bottom w:color="000000" w:sz="4" w:val="single"/>
              <w:right w:color="000000" w:sz="4" w:val="single"/>
            </w:tcBorders>
            <w:shd w:fill="auto" w:val="clear"/>
          </w:tcPr>
          <w:p w14:paraId="BA070000">
            <w:pPr>
              <w:ind w:hanging="567" w:left="1276" w:right="13861"/>
              <w:jc w:val="center"/>
            </w:pPr>
            <w:r>
              <w:t>5</w:t>
            </w:r>
          </w:p>
        </w:tc>
        <w:tc>
          <w:tcPr>
            <w:tcW w:type="dxa" w:w="5245"/>
            <w:tcBorders>
              <w:top w:color="000000" w:sz="4" w:val="single"/>
              <w:left w:color="000000" w:sz="4" w:val="single"/>
              <w:bottom w:color="000000" w:sz="4" w:val="single"/>
              <w:right w:color="000000" w:sz="4" w:val="single"/>
            </w:tcBorders>
            <w:shd w:fill="auto" w:val="clear"/>
          </w:tcPr>
          <w:p w14:paraId="BB070000">
            <w:r>
              <w:rPr>
                <w:sz w:val="28"/>
              </w:rPr>
              <w:t>Водозаборный узел и сети водоснабжения, расположенные в п.Мокрецкие Выселки Нижнеборковского сельсовета Горшеченского района Курской области</w:t>
            </w:r>
          </w:p>
        </w:tc>
        <w:tc>
          <w:tcPr>
            <w:tcW w:type="dxa" w:w="1276"/>
            <w:tcBorders>
              <w:top w:color="000000" w:sz="4" w:val="single"/>
              <w:left w:color="000000" w:sz="4" w:val="single"/>
              <w:bottom w:color="000000" w:sz="4" w:val="single"/>
              <w:right w:color="000000" w:sz="4" w:val="single"/>
            </w:tcBorders>
            <w:shd w:fill="auto" w:val="clear"/>
          </w:tcPr>
          <w:p w14:paraId="BC070000">
            <w:pPr>
              <w:ind/>
              <w:jc w:val="center"/>
            </w:pPr>
            <w:r>
              <w:rPr>
                <w:sz w:val="22"/>
              </w:rPr>
              <w:t>км</w:t>
            </w:r>
          </w:p>
          <w:p w14:paraId="BD070000">
            <w:pPr>
              <w:ind/>
              <w:jc w:val="center"/>
            </w:pPr>
            <w:r>
              <w:rPr>
                <w:sz w:val="22"/>
              </w:rPr>
              <w:t>башня</w:t>
            </w:r>
          </w:p>
        </w:tc>
        <w:tc>
          <w:tcPr>
            <w:tcW w:type="dxa" w:w="709"/>
            <w:tcBorders>
              <w:top w:color="000000" w:sz="4" w:val="single"/>
              <w:left w:color="000000" w:sz="4" w:val="single"/>
              <w:bottom w:color="000000" w:sz="4" w:val="single"/>
              <w:right w:color="000000" w:sz="4" w:val="single"/>
            </w:tcBorders>
            <w:shd w:fill="auto" w:val="clear"/>
          </w:tcPr>
          <w:p w14:paraId="BE070000">
            <w:r>
              <w:t>-</w:t>
            </w:r>
          </w:p>
        </w:tc>
        <w:tc>
          <w:tcPr>
            <w:tcW w:type="dxa" w:w="854"/>
            <w:tcBorders>
              <w:top w:color="000000" w:sz="4" w:val="single"/>
              <w:left w:color="000000" w:sz="4" w:val="single"/>
              <w:bottom w:color="000000" w:sz="4" w:val="single"/>
              <w:right w:color="000000" w:sz="4" w:val="single"/>
            </w:tcBorders>
            <w:shd w:fill="auto" w:val="clear"/>
          </w:tcPr>
          <w:p w14:paraId="BF070000">
            <w:r>
              <w:t>-</w:t>
            </w:r>
          </w:p>
        </w:tc>
        <w:tc>
          <w:tcPr>
            <w:tcW w:type="dxa" w:w="709"/>
            <w:tcBorders>
              <w:top w:color="000000" w:sz="4" w:val="single"/>
              <w:left w:color="000000" w:sz="4" w:val="single"/>
              <w:bottom w:color="000000" w:sz="4" w:val="single"/>
              <w:right w:color="000000" w:sz="4" w:val="single"/>
            </w:tcBorders>
            <w:shd w:fill="auto" w:val="clear"/>
          </w:tcPr>
          <w:p w14:paraId="C0070000">
            <w:r>
              <w:t>-</w:t>
            </w:r>
          </w:p>
        </w:tc>
        <w:tc>
          <w:tcPr>
            <w:tcW w:type="dxa" w:w="991"/>
            <w:tcBorders>
              <w:top w:color="000000" w:sz="4" w:val="single"/>
              <w:left w:color="000000" w:sz="4" w:val="single"/>
              <w:bottom w:color="000000" w:sz="4" w:val="single"/>
              <w:right w:color="000000" w:sz="4" w:val="single"/>
            </w:tcBorders>
            <w:shd w:fill="auto" w:val="clear"/>
          </w:tcPr>
          <w:p w14:paraId="C1070000">
            <w:pPr>
              <w:ind/>
              <w:jc w:val="center"/>
            </w:pPr>
            <w:r>
              <w:t>-</w:t>
            </w:r>
          </w:p>
        </w:tc>
        <w:tc>
          <w:tcPr>
            <w:tcW w:type="dxa" w:w="848"/>
            <w:tcBorders>
              <w:top w:color="000000" w:sz="4" w:val="single"/>
              <w:left w:color="000000" w:sz="4" w:val="single"/>
              <w:bottom w:color="000000" w:sz="4" w:val="single"/>
              <w:right w:color="000000" w:sz="4" w:val="single"/>
            </w:tcBorders>
            <w:shd w:fill="auto" w:val="clear"/>
          </w:tcPr>
          <w:p w14:paraId="C2070000">
            <w:r>
              <w:t>0,199</w:t>
            </w:r>
          </w:p>
          <w:p w14:paraId="C3070000">
            <w:r>
              <w:t>1</w:t>
            </w:r>
          </w:p>
        </w:tc>
        <w:tc>
          <w:tcPr>
            <w:tcW w:type="dxa" w:w="847"/>
            <w:tcBorders>
              <w:top w:color="000000" w:sz="4" w:val="single"/>
              <w:left w:color="000000" w:sz="4" w:val="single"/>
              <w:bottom w:color="000000" w:sz="4" w:val="single"/>
              <w:right w:color="000000" w:sz="4" w:val="single"/>
            </w:tcBorders>
            <w:shd w:fill="auto" w:val="clear"/>
          </w:tcPr>
          <w:p/>
        </w:tc>
        <w:tc>
          <w:tcPr>
            <w:tcW w:type="dxa" w:w="707"/>
            <w:tcBorders>
              <w:top w:color="000000" w:sz="4" w:val="single"/>
              <w:left w:color="000000" w:sz="4" w:val="single"/>
              <w:bottom w:color="000000" w:sz="4" w:val="single"/>
              <w:right w:color="000000" w:sz="4" w:val="single"/>
            </w:tcBorders>
          </w:tcPr>
          <w:p/>
        </w:tc>
        <w:tc>
          <w:tcPr>
            <w:tcW w:type="dxa" w:w="1565"/>
            <w:tcBorders>
              <w:top w:color="000000" w:sz="4" w:val="single"/>
              <w:left w:color="000000" w:sz="4" w:val="single"/>
              <w:bottom w:color="000000" w:sz="4" w:val="single"/>
              <w:right w:color="000000" w:sz="4" w:val="single"/>
            </w:tcBorders>
            <w:shd w:fill="auto" w:val="clear"/>
          </w:tcPr>
          <w:p/>
        </w:tc>
      </w:tr>
    </w:tbl>
    <w:p w14:paraId="C4070000">
      <w:pPr>
        <w:ind/>
        <w:jc w:val="center"/>
        <w:rPr>
          <w:sz w:val="28"/>
        </w:rPr>
      </w:pPr>
    </w:p>
    <w:p w14:paraId="C5070000">
      <w:pPr>
        <w:ind/>
        <w:jc w:val="center"/>
        <w:rPr>
          <w:sz w:val="28"/>
        </w:rPr>
      </w:pPr>
    </w:p>
    <w:p w14:paraId="C6070000">
      <w:pPr>
        <w:ind/>
        <w:jc w:val="center"/>
        <w:rPr>
          <w:sz w:val="28"/>
        </w:rPr>
      </w:pPr>
    </w:p>
    <w:p w14:paraId="C7070000">
      <w:pPr>
        <w:ind/>
        <w:jc w:val="right"/>
        <w:rPr>
          <w:sz w:val="28"/>
        </w:rPr>
      </w:pPr>
      <w:r>
        <w:rPr>
          <w:sz w:val="28"/>
        </w:rPr>
        <w:t>Приложение № 6</w:t>
      </w:r>
    </w:p>
    <w:p w14:paraId="C8070000">
      <w:pPr>
        <w:ind/>
        <w:jc w:val="center"/>
      </w:pPr>
      <w:r>
        <w:rPr>
          <w:sz w:val="28"/>
        </w:rPr>
        <w:t>Мероприятия</w:t>
      </w:r>
    </w:p>
    <w:p w14:paraId="C9070000">
      <w:pPr>
        <w:ind/>
        <w:jc w:val="center"/>
      </w:pPr>
      <w:r>
        <w:rPr>
          <w:sz w:val="28"/>
        </w:rPr>
        <w:t>муниципальной подпрограммы «Обеспечение доступным и комфортным жилье и коммунальными услугами граждан  в Горшеченском районе Курской области</w:t>
      </w:r>
      <w:r>
        <w:t>»</w:t>
      </w:r>
    </w:p>
    <w:p w14:paraId="CA070000">
      <w:pPr>
        <w:ind/>
        <w:jc w:val="center"/>
      </w:pPr>
    </w:p>
    <w:tbl>
      <w:tblPr>
        <w:tblStyle w:val="Style_4"/>
        <w:tblW w:type="auto" w:w="0"/>
        <w:tblLayout w:type="fixed"/>
      </w:tblPr>
      <w:tblGrid>
        <w:gridCol w:w="708"/>
        <w:gridCol w:w="3454"/>
        <w:gridCol w:w="885"/>
        <w:gridCol w:w="915"/>
        <w:gridCol w:w="900"/>
        <w:gridCol w:w="930"/>
        <w:gridCol w:w="1275"/>
        <w:gridCol w:w="1455"/>
        <w:gridCol w:w="1418"/>
        <w:gridCol w:w="1418"/>
        <w:gridCol w:w="1510"/>
      </w:tblGrid>
      <w:tr>
        <w:trPr>
          <w:trHeight w:hRule="atLeast" w:val="302"/>
        </w:trPr>
        <w:tc>
          <w:tcPr>
            <w:tcW w:type="dxa" w:w="708"/>
            <w:vMerge w:val="restart"/>
            <w:tcBorders>
              <w:top w:color="000000" w:sz="4" w:val="single"/>
              <w:left w:color="000000" w:sz="4" w:val="single"/>
              <w:bottom w:color="000000" w:sz="4" w:val="single"/>
            </w:tcBorders>
            <w:shd w:fill="auto" w:val="clear"/>
            <w:vAlign w:val="center"/>
          </w:tcPr>
          <w:p w14:paraId="CB070000">
            <w:pPr>
              <w:ind/>
              <w:jc w:val="center"/>
            </w:pPr>
            <w:r>
              <w:t>№</w:t>
            </w:r>
          </w:p>
          <w:p w14:paraId="CC070000">
            <w:pPr>
              <w:tabs>
                <w:tab w:leader="none" w:pos="0" w:val="left"/>
              </w:tabs>
              <w:ind/>
              <w:jc w:val="center"/>
            </w:pPr>
            <w:r>
              <w:t>п/п</w:t>
            </w:r>
          </w:p>
        </w:tc>
        <w:tc>
          <w:tcPr>
            <w:tcW w:type="dxa" w:w="3454"/>
            <w:vMerge w:val="restart"/>
            <w:tcBorders>
              <w:top w:color="000000" w:sz="4" w:val="single"/>
              <w:left w:color="000000" w:sz="4" w:val="single"/>
              <w:bottom w:color="000000" w:sz="4" w:val="single"/>
              <w:right w:color="000000" w:sz="4" w:val="single"/>
            </w:tcBorders>
            <w:shd w:fill="auto" w:val="clear"/>
            <w:vAlign w:val="center"/>
          </w:tcPr>
          <w:p w14:paraId="CD070000">
            <w:pPr>
              <w:ind/>
              <w:jc w:val="center"/>
            </w:pPr>
            <w:r>
              <w:t>Мероприятия</w:t>
            </w:r>
          </w:p>
        </w:tc>
        <w:tc>
          <w:tcPr>
            <w:tcW w:type="dxa" w:w="9196"/>
            <w:gridSpan w:val="8"/>
            <w:tcBorders>
              <w:top w:color="000000" w:sz="4" w:val="single"/>
              <w:left w:color="000000" w:sz="4" w:val="single"/>
              <w:bottom w:color="000000" w:sz="4" w:val="single"/>
              <w:right w:color="000000" w:sz="4" w:val="single"/>
            </w:tcBorders>
            <w:shd w:fill="auto" w:val="clear"/>
            <w:vAlign w:val="center"/>
          </w:tcPr>
          <w:p w14:paraId="CE070000">
            <w:pPr>
              <w:ind/>
              <w:jc w:val="center"/>
            </w:pPr>
            <w:r>
              <w:t>Выполнение мероприятий по годам</w:t>
            </w:r>
          </w:p>
        </w:tc>
        <w:tc>
          <w:tcPr>
            <w:tcW w:type="dxa" w:w="1510"/>
            <w:tcBorders>
              <w:top w:color="000000" w:sz="4" w:val="single"/>
              <w:left w:color="000000" w:sz="4" w:val="single"/>
              <w:bottom w:color="000000" w:sz="4" w:val="single"/>
              <w:right w:color="000000" w:sz="4" w:val="single"/>
            </w:tcBorders>
            <w:shd w:fill="auto" w:val="clear"/>
            <w:vAlign w:val="center"/>
          </w:tcPr>
          <w:p w14:paraId="CF070000">
            <w:pPr>
              <w:ind/>
              <w:jc w:val="center"/>
            </w:pPr>
            <w:r>
              <w:t>Примечание</w:t>
            </w:r>
          </w:p>
        </w:tc>
      </w:tr>
      <w:tr>
        <w:trPr>
          <w:trHeight w:hRule="atLeast" w:val="176"/>
        </w:trPr>
        <w:tc>
          <w:tcPr>
            <w:tcW w:type="dxa" w:w="708"/>
            <w:gridSpan w:val="1"/>
            <w:vMerge w:val="continue"/>
            <w:tcBorders>
              <w:top w:color="000000" w:sz="4" w:val="single"/>
              <w:left w:color="000000" w:sz="4" w:val="single"/>
              <w:bottom w:color="000000" w:sz="4" w:val="single"/>
            </w:tcBorders>
            <w:shd w:fill="auto" w:val="clear"/>
            <w:vAlign w:val="center"/>
          </w:tcPr>
          <w:p/>
        </w:tc>
        <w:tc>
          <w:tcPr>
            <w:tcW w:type="dxa" w:w="3454"/>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885"/>
            <w:tcBorders>
              <w:top w:color="000000" w:sz="4" w:val="single"/>
              <w:left w:color="000000" w:sz="4" w:val="single"/>
              <w:bottom w:color="000000" w:sz="4" w:val="single"/>
              <w:right w:color="000000" w:sz="4" w:val="single"/>
            </w:tcBorders>
            <w:shd w:fill="auto" w:val="clear"/>
            <w:vAlign w:val="center"/>
          </w:tcPr>
          <w:p w14:paraId="D0070000">
            <w:pPr>
              <w:ind/>
              <w:jc w:val="center"/>
              <w:rPr>
                <w:sz w:val="22"/>
              </w:rPr>
            </w:pPr>
            <w:r>
              <w:rPr>
                <w:sz w:val="22"/>
              </w:rPr>
              <w:t>2021 г.</w:t>
            </w:r>
          </w:p>
        </w:tc>
        <w:tc>
          <w:tcPr>
            <w:tcW w:type="dxa" w:w="915"/>
            <w:tcBorders>
              <w:top w:color="000000" w:sz="4" w:val="single"/>
              <w:left w:color="000000" w:sz="4" w:val="single"/>
              <w:bottom w:color="000000" w:sz="4" w:val="single"/>
              <w:right w:color="000000" w:sz="4" w:val="single"/>
            </w:tcBorders>
            <w:shd w:fill="auto" w:val="clear"/>
            <w:vAlign w:val="center"/>
          </w:tcPr>
          <w:p w14:paraId="D1070000">
            <w:pPr>
              <w:ind/>
              <w:jc w:val="center"/>
              <w:rPr>
                <w:sz w:val="22"/>
              </w:rPr>
            </w:pPr>
            <w:r>
              <w:rPr>
                <w:sz w:val="22"/>
              </w:rPr>
              <w:t>2022 г.</w:t>
            </w:r>
          </w:p>
        </w:tc>
        <w:tc>
          <w:tcPr>
            <w:tcW w:type="dxa" w:w="900"/>
            <w:tcBorders>
              <w:top w:color="000000" w:sz="4" w:val="single"/>
              <w:left w:color="000000" w:sz="4" w:val="single"/>
              <w:bottom w:color="000000" w:sz="4" w:val="single"/>
              <w:right w:color="000000" w:sz="4" w:val="single"/>
            </w:tcBorders>
            <w:shd w:fill="auto" w:val="clear"/>
            <w:vAlign w:val="center"/>
          </w:tcPr>
          <w:p w14:paraId="D2070000">
            <w:pPr>
              <w:ind/>
              <w:jc w:val="center"/>
              <w:rPr>
                <w:sz w:val="22"/>
              </w:rPr>
            </w:pPr>
            <w:r>
              <w:rPr>
                <w:sz w:val="22"/>
              </w:rPr>
              <w:t>2023 г.</w:t>
            </w:r>
          </w:p>
        </w:tc>
        <w:tc>
          <w:tcPr>
            <w:tcW w:type="dxa" w:w="930"/>
            <w:tcBorders>
              <w:top w:color="000000" w:sz="4" w:val="single"/>
              <w:left w:color="000000" w:sz="4" w:val="single"/>
              <w:bottom w:color="000000" w:sz="4" w:val="single"/>
              <w:right w:color="000000" w:sz="4" w:val="single"/>
            </w:tcBorders>
            <w:shd w:fill="auto" w:val="clear"/>
            <w:vAlign w:val="center"/>
          </w:tcPr>
          <w:p w14:paraId="D3070000">
            <w:pPr>
              <w:ind/>
              <w:jc w:val="center"/>
              <w:rPr>
                <w:sz w:val="22"/>
              </w:rPr>
            </w:pPr>
            <w:r>
              <w:rPr>
                <w:sz w:val="22"/>
              </w:rPr>
              <w:t>2024 г.</w:t>
            </w:r>
          </w:p>
        </w:tc>
        <w:tc>
          <w:tcPr>
            <w:tcW w:type="dxa" w:w="1275"/>
            <w:tcBorders>
              <w:top w:color="000000" w:sz="4" w:val="single"/>
              <w:left w:color="000000" w:sz="4" w:val="single"/>
              <w:bottom w:color="000000" w:sz="4" w:val="single"/>
              <w:right w:color="000000" w:sz="4" w:val="single"/>
            </w:tcBorders>
            <w:shd w:fill="auto" w:val="clear"/>
            <w:vAlign w:val="center"/>
          </w:tcPr>
          <w:p w14:paraId="D4070000">
            <w:pPr>
              <w:ind/>
              <w:jc w:val="center"/>
              <w:rPr>
                <w:sz w:val="22"/>
              </w:rPr>
            </w:pPr>
            <w:r>
              <w:rPr>
                <w:sz w:val="22"/>
              </w:rPr>
              <w:t>2025 г.</w:t>
            </w:r>
          </w:p>
        </w:tc>
        <w:tc>
          <w:tcPr>
            <w:tcW w:type="dxa" w:w="1455"/>
            <w:tcBorders>
              <w:top w:color="000000" w:sz="4" w:val="single"/>
              <w:left w:color="000000" w:sz="4" w:val="single"/>
              <w:bottom w:color="000000" w:sz="4" w:val="single"/>
              <w:right w:color="000000" w:sz="4" w:val="single"/>
            </w:tcBorders>
            <w:shd w:fill="auto" w:val="clear"/>
            <w:vAlign w:val="center"/>
          </w:tcPr>
          <w:p w14:paraId="D5070000">
            <w:pPr>
              <w:ind/>
              <w:jc w:val="center"/>
              <w:rPr>
                <w:sz w:val="22"/>
              </w:rPr>
            </w:pPr>
            <w:r>
              <w:rPr>
                <w:sz w:val="22"/>
              </w:rPr>
              <w:t>2026 г.</w:t>
            </w:r>
          </w:p>
        </w:tc>
        <w:tc>
          <w:tcPr>
            <w:tcW w:type="dxa" w:w="1418"/>
            <w:tcBorders>
              <w:top w:color="000000" w:sz="4" w:val="single"/>
              <w:left w:color="000000" w:sz="4" w:val="single"/>
              <w:bottom w:color="000000" w:sz="4" w:val="single"/>
              <w:right w:color="000000" w:sz="4" w:val="single"/>
            </w:tcBorders>
          </w:tcPr>
          <w:p w14:paraId="D6070000">
            <w:pPr>
              <w:ind/>
              <w:jc w:val="center"/>
              <w:rPr>
                <w:sz w:val="22"/>
              </w:rPr>
            </w:pPr>
            <w:r>
              <w:rPr>
                <w:sz w:val="22"/>
              </w:rPr>
              <w:t>2027</w:t>
            </w:r>
            <w:r>
              <w:rPr>
                <w:sz w:val="22"/>
              </w:rPr>
              <w:t xml:space="preserve"> г.</w:t>
            </w:r>
          </w:p>
        </w:tc>
        <w:tc>
          <w:tcPr>
            <w:tcW w:type="dxa" w:w="1418"/>
            <w:tcBorders>
              <w:top w:color="000000" w:sz="4" w:val="single"/>
              <w:left w:color="000000" w:sz="4" w:val="single"/>
              <w:bottom w:color="000000" w:sz="4" w:val="single"/>
              <w:right w:color="000000" w:sz="4" w:val="single"/>
            </w:tcBorders>
          </w:tcPr>
          <w:p w14:paraId="D7070000">
            <w:pPr>
              <w:ind/>
              <w:jc w:val="center"/>
              <w:rPr>
                <w:sz w:val="22"/>
              </w:rPr>
            </w:pPr>
            <w:r>
              <w:rPr>
                <w:sz w:val="22"/>
              </w:rPr>
              <w:t>2028 г.</w:t>
            </w:r>
          </w:p>
        </w:tc>
        <w:tc>
          <w:tcPr>
            <w:tcW w:type="dxa" w:w="1510"/>
            <w:tcBorders>
              <w:top w:color="000000" w:sz="4" w:val="single"/>
              <w:left w:color="000000" w:sz="4" w:val="single"/>
              <w:bottom w:color="000000" w:sz="4" w:val="single"/>
              <w:right w:color="000000" w:sz="4" w:val="single"/>
            </w:tcBorders>
            <w:shd w:fill="auto" w:val="clear"/>
            <w:vAlign w:val="center"/>
          </w:tcPr>
          <w:p w14:paraId="D8070000">
            <w:pPr>
              <w:ind/>
              <w:jc w:val="center"/>
            </w:pPr>
          </w:p>
        </w:tc>
      </w:tr>
      <w:tr>
        <w:trPr>
          <w:trHeight w:hRule="atLeast" w:val="191"/>
        </w:trPr>
        <w:tc>
          <w:tcPr>
            <w:tcW w:type="dxa" w:w="708"/>
            <w:gridSpan w:val="1"/>
            <w:vMerge w:val="continue"/>
            <w:tcBorders>
              <w:top w:color="000000" w:sz="4" w:val="single"/>
              <w:left w:color="000000" w:sz="4" w:val="single"/>
              <w:bottom w:color="000000" w:sz="4" w:val="single"/>
            </w:tcBorders>
            <w:shd w:fill="auto" w:val="clear"/>
            <w:vAlign w:val="center"/>
          </w:tcPr>
          <w:p/>
        </w:tc>
        <w:tc>
          <w:tcPr>
            <w:tcW w:type="dxa" w:w="3454"/>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885"/>
            <w:tcBorders>
              <w:top w:color="000000" w:sz="4" w:val="single"/>
              <w:left w:color="000000" w:sz="4" w:val="single"/>
              <w:bottom w:color="000000" w:sz="4" w:val="single"/>
              <w:right w:color="000000" w:sz="4" w:val="single"/>
            </w:tcBorders>
            <w:shd w:fill="auto" w:val="clear"/>
            <w:vAlign w:val="center"/>
          </w:tcPr>
          <w:p w14:paraId="D9070000">
            <w:pPr>
              <w:ind/>
              <w:jc w:val="center"/>
              <w:rPr>
                <w:sz w:val="22"/>
              </w:rPr>
            </w:pPr>
            <w:r>
              <w:rPr>
                <w:sz w:val="22"/>
              </w:rPr>
              <w:t>руб.</w:t>
            </w:r>
          </w:p>
        </w:tc>
        <w:tc>
          <w:tcPr>
            <w:tcW w:type="dxa" w:w="915"/>
            <w:tcBorders>
              <w:top w:color="000000" w:sz="4" w:val="single"/>
              <w:left w:color="000000" w:sz="4" w:val="single"/>
              <w:bottom w:color="000000" w:sz="4" w:val="single"/>
              <w:right w:color="000000" w:sz="4" w:val="single"/>
            </w:tcBorders>
            <w:shd w:fill="auto" w:val="clear"/>
            <w:vAlign w:val="center"/>
          </w:tcPr>
          <w:p w14:paraId="DA070000">
            <w:pPr>
              <w:ind/>
              <w:jc w:val="center"/>
              <w:rPr>
                <w:sz w:val="22"/>
              </w:rPr>
            </w:pPr>
            <w:r>
              <w:rPr>
                <w:sz w:val="22"/>
              </w:rPr>
              <w:t>руб.</w:t>
            </w:r>
          </w:p>
        </w:tc>
        <w:tc>
          <w:tcPr>
            <w:tcW w:type="dxa" w:w="900"/>
            <w:tcBorders>
              <w:top w:color="000000" w:sz="4" w:val="single"/>
              <w:left w:color="000000" w:sz="4" w:val="single"/>
              <w:bottom w:color="000000" w:sz="4" w:val="single"/>
              <w:right w:color="000000" w:sz="4" w:val="single"/>
            </w:tcBorders>
            <w:shd w:fill="auto" w:val="clear"/>
            <w:vAlign w:val="center"/>
          </w:tcPr>
          <w:p w14:paraId="DB070000">
            <w:pPr>
              <w:ind/>
              <w:jc w:val="center"/>
              <w:rPr>
                <w:sz w:val="22"/>
              </w:rPr>
            </w:pPr>
            <w:r>
              <w:rPr>
                <w:sz w:val="22"/>
              </w:rPr>
              <w:t>руб.</w:t>
            </w:r>
          </w:p>
        </w:tc>
        <w:tc>
          <w:tcPr>
            <w:tcW w:type="dxa" w:w="930"/>
            <w:tcBorders>
              <w:top w:color="000000" w:sz="4" w:val="single"/>
              <w:left w:color="000000" w:sz="4" w:val="single"/>
              <w:bottom w:color="000000" w:sz="4" w:val="single"/>
              <w:right w:color="000000" w:sz="4" w:val="single"/>
            </w:tcBorders>
            <w:shd w:fill="auto" w:val="clear"/>
            <w:vAlign w:val="center"/>
          </w:tcPr>
          <w:p w14:paraId="DC070000">
            <w:pPr>
              <w:ind/>
              <w:jc w:val="center"/>
              <w:rPr>
                <w:sz w:val="22"/>
              </w:rPr>
            </w:pPr>
            <w:r>
              <w:rPr>
                <w:sz w:val="22"/>
              </w:rPr>
              <w:t>руб.</w:t>
            </w:r>
          </w:p>
        </w:tc>
        <w:tc>
          <w:tcPr>
            <w:tcW w:type="dxa" w:w="1275"/>
            <w:tcBorders>
              <w:top w:color="000000" w:sz="4" w:val="single"/>
              <w:left w:color="000000" w:sz="4" w:val="single"/>
              <w:bottom w:color="000000" w:sz="4" w:val="single"/>
              <w:right w:color="000000" w:sz="4" w:val="single"/>
            </w:tcBorders>
            <w:shd w:fill="auto" w:val="clear"/>
            <w:vAlign w:val="center"/>
          </w:tcPr>
          <w:p w14:paraId="DD070000">
            <w:pPr>
              <w:ind/>
              <w:jc w:val="center"/>
              <w:rPr>
                <w:sz w:val="22"/>
              </w:rPr>
            </w:pPr>
            <w:r>
              <w:rPr>
                <w:sz w:val="22"/>
              </w:rPr>
              <w:t>руб.</w:t>
            </w:r>
          </w:p>
        </w:tc>
        <w:tc>
          <w:tcPr>
            <w:tcW w:type="dxa" w:w="1455"/>
            <w:tcBorders>
              <w:top w:color="000000" w:sz="4" w:val="single"/>
              <w:left w:color="000000" w:sz="4" w:val="single"/>
              <w:bottom w:color="000000" w:sz="4" w:val="single"/>
              <w:right w:color="000000" w:sz="4" w:val="single"/>
            </w:tcBorders>
            <w:shd w:fill="auto" w:val="clear"/>
            <w:vAlign w:val="center"/>
          </w:tcPr>
          <w:p w14:paraId="DE070000">
            <w:pPr>
              <w:ind/>
              <w:jc w:val="center"/>
              <w:rPr>
                <w:sz w:val="22"/>
              </w:rPr>
            </w:pPr>
            <w:r>
              <w:rPr>
                <w:sz w:val="22"/>
              </w:rPr>
              <w:t>руб.</w:t>
            </w:r>
          </w:p>
        </w:tc>
        <w:tc>
          <w:tcPr>
            <w:tcW w:type="dxa" w:w="1418"/>
            <w:tcBorders>
              <w:top w:color="000000" w:sz="4" w:val="single"/>
              <w:left w:color="000000" w:sz="4" w:val="single"/>
              <w:bottom w:color="000000" w:sz="4" w:val="single"/>
              <w:right w:color="000000" w:sz="4" w:val="single"/>
            </w:tcBorders>
          </w:tcPr>
          <w:p w14:paraId="DF070000">
            <w:pPr>
              <w:ind/>
              <w:jc w:val="center"/>
              <w:rPr>
                <w:sz w:val="22"/>
              </w:rPr>
            </w:pPr>
            <w:r>
              <w:rPr>
                <w:sz w:val="22"/>
              </w:rPr>
              <w:t>руб.</w:t>
            </w:r>
          </w:p>
        </w:tc>
        <w:tc>
          <w:tcPr>
            <w:tcW w:type="dxa" w:w="1418"/>
            <w:tcBorders>
              <w:top w:color="000000" w:sz="4" w:val="single"/>
              <w:left w:color="000000" w:sz="4" w:val="single"/>
              <w:bottom w:color="000000" w:sz="4" w:val="single"/>
              <w:right w:color="000000" w:sz="4" w:val="single"/>
            </w:tcBorders>
          </w:tcPr>
          <w:p w14:paraId="E0070000">
            <w:pPr>
              <w:ind/>
              <w:jc w:val="center"/>
              <w:rPr>
                <w:sz w:val="22"/>
              </w:rPr>
            </w:pPr>
            <w:r>
              <w:rPr>
                <w:sz w:val="22"/>
              </w:rPr>
              <w:t>руб.</w:t>
            </w:r>
          </w:p>
        </w:tc>
        <w:tc>
          <w:tcPr>
            <w:tcW w:type="dxa" w:w="1510"/>
            <w:tcBorders>
              <w:top w:color="000000" w:sz="4" w:val="single"/>
              <w:left w:color="000000" w:sz="4" w:val="single"/>
              <w:bottom w:color="000000" w:sz="4" w:val="single"/>
              <w:right w:color="000000" w:sz="4" w:val="single"/>
            </w:tcBorders>
            <w:shd w:fill="auto" w:val="clear"/>
            <w:vAlign w:val="center"/>
          </w:tcPr>
          <w:p w14:paraId="E1070000">
            <w:pPr>
              <w:ind/>
              <w:jc w:val="center"/>
            </w:pPr>
          </w:p>
        </w:tc>
      </w:tr>
      <w:tr>
        <w:trPr>
          <w:trHeight w:hRule="atLeast" w:val="1473"/>
        </w:trPr>
        <w:tc>
          <w:tcPr>
            <w:tcW w:type="dxa" w:w="708"/>
            <w:tcBorders>
              <w:top w:color="000000" w:sz="4" w:val="single"/>
              <w:left w:color="000000" w:sz="4" w:val="single"/>
              <w:bottom w:color="000000" w:sz="4" w:val="single"/>
              <w:right w:color="000000" w:sz="4" w:val="single"/>
            </w:tcBorders>
            <w:shd w:fill="auto" w:val="clear"/>
            <w:vAlign w:val="center"/>
          </w:tcPr>
          <w:p w14:paraId="E2070000">
            <w:pPr>
              <w:tabs>
                <w:tab w:leader="none" w:pos="210" w:val="left"/>
              </w:tabs>
              <w:ind/>
              <w:jc w:val="center"/>
            </w:pPr>
            <w:r>
              <w:t>1</w:t>
            </w:r>
          </w:p>
        </w:tc>
        <w:tc>
          <w:tcPr>
            <w:tcW w:type="dxa" w:w="3454"/>
            <w:tcBorders>
              <w:top w:color="000000" w:sz="4" w:val="single"/>
              <w:left w:color="000000" w:sz="4" w:val="single"/>
              <w:bottom w:color="000000" w:sz="4" w:val="single"/>
              <w:right w:color="000000" w:sz="4" w:val="single"/>
            </w:tcBorders>
            <w:shd w:fill="auto" w:val="clear"/>
            <w:vAlign w:val="center"/>
          </w:tcPr>
          <w:p w14:paraId="E3070000">
            <w:pPr>
              <w:pStyle w:val="Style_6"/>
              <w:spacing w:after="0"/>
              <w:ind/>
              <w:jc w:val="center"/>
            </w:pPr>
            <w:r>
              <w:rPr>
                <w:b w:val="1"/>
              </w:rPr>
              <w:t>Подпрограмма 2 «Создание условий для обеспечения доступным и комфортным жильем граждан в Горшеченском районе Курской области»</w:t>
            </w:r>
          </w:p>
        </w:tc>
        <w:tc>
          <w:tcPr>
            <w:tcW w:type="dxa" w:w="885"/>
            <w:tcBorders>
              <w:top w:color="000000" w:sz="4" w:val="single"/>
              <w:left w:color="000000" w:sz="4" w:val="single"/>
              <w:bottom w:color="000000" w:sz="4" w:val="single"/>
              <w:right w:color="000000" w:sz="4" w:val="single"/>
            </w:tcBorders>
            <w:shd w:fill="auto" w:val="clear"/>
            <w:vAlign w:val="center"/>
          </w:tcPr>
          <w:p w14:paraId="E4070000">
            <w:pPr>
              <w:ind/>
              <w:jc w:val="center"/>
              <w:rPr>
                <w:sz w:val="20"/>
              </w:rPr>
            </w:pPr>
            <w:r>
              <w:rPr>
                <w:b w:val="1"/>
                <w:sz w:val="20"/>
              </w:rPr>
              <w:t>58 369 405,42</w:t>
            </w:r>
          </w:p>
        </w:tc>
        <w:tc>
          <w:tcPr>
            <w:tcW w:type="dxa" w:w="915"/>
            <w:tcBorders>
              <w:top w:color="000000" w:sz="4" w:val="single"/>
              <w:left w:color="000000" w:sz="4" w:val="single"/>
              <w:bottom w:color="000000" w:sz="4" w:val="single"/>
              <w:right w:color="000000" w:sz="4" w:val="single"/>
            </w:tcBorders>
            <w:shd w:fill="auto" w:val="clear"/>
            <w:vAlign w:val="center"/>
          </w:tcPr>
          <w:p w14:paraId="E5070000">
            <w:pPr>
              <w:ind/>
              <w:jc w:val="center"/>
              <w:rPr>
                <w:sz w:val="20"/>
              </w:rPr>
            </w:pPr>
            <w:r>
              <w:rPr>
                <w:b w:val="1"/>
                <w:sz w:val="20"/>
              </w:rPr>
              <w:t>45 336 565,67</w:t>
            </w:r>
          </w:p>
        </w:tc>
        <w:tc>
          <w:tcPr>
            <w:tcW w:type="dxa" w:w="900"/>
            <w:tcBorders>
              <w:top w:color="000000" w:sz="4" w:val="single"/>
              <w:left w:color="000000" w:sz="4" w:val="single"/>
              <w:bottom w:color="000000" w:sz="4" w:val="single"/>
              <w:right w:color="000000" w:sz="4" w:val="single"/>
            </w:tcBorders>
            <w:shd w:fill="auto" w:val="clear"/>
            <w:vAlign w:val="center"/>
          </w:tcPr>
          <w:p w14:paraId="E6070000">
            <w:pPr>
              <w:ind/>
              <w:jc w:val="center"/>
              <w:rPr>
                <w:sz w:val="20"/>
              </w:rPr>
            </w:pPr>
            <w:r>
              <w:rPr>
                <w:b w:val="1"/>
                <w:sz w:val="20"/>
              </w:rPr>
              <w:t>6 691 608,10</w:t>
            </w:r>
          </w:p>
        </w:tc>
        <w:tc>
          <w:tcPr>
            <w:tcW w:type="dxa" w:w="930"/>
            <w:tcBorders>
              <w:top w:color="000000" w:sz="4" w:val="single"/>
              <w:left w:color="000000" w:sz="4" w:val="single"/>
              <w:bottom w:color="000000" w:sz="4" w:val="single"/>
              <w:right w:color="000000" w:sz="4" w:val="single"/>
            </w:tcBorders>
            <w:shd w:fill="auto" w:val="clear"/>
            <w:vAlign w:val="center"/>
          </w:tcPr>
          <w:p w14:paraId="E7070000">
            <w:pPr>
              <w:ind/>
              <w:jc w:val="center"/>
              <w:rPr>
                <w:sz w:val="20"/>
              </w:rPr>
            </w:pPr>
            <w:r>
              <w:rPr>
                <w:b w:val="1"/>
                <w:sz w:val="20"/>
              </w:rPr>
              <w:t>4 </w:t>
            </w:r>
            <w:r>
              <w:rPr>
                <w:b w:val="1"/>
                <w:sz w:val="20"/>
              </w:rPr>
              <w:t>057</w:t>
            </w:r>
            <w:r>
              <w:rPr>
                <w:b w:val="1"/>
                <w:sz w:val="20"/>
              </w:rPr>
              <w:t xml:space="preserve"> 578,00</w:t>
            </w:r>
          </w:p>
        </w:tc>
        <w:tc>
          <w:tcPr>
            <w:tcW w:type="dxa" w:w="1275"/>
            <w:tcBorders>
              <w:top w:color="000000" w:sz="4" w:val="single"/>
              <w:left w:color="000000" w:sz="4" w:val="single"/>
              <w:bottom w:color="000000" w:sz="4" w:val="single"/>
              <w:right w:color="000000" w:sz="4" w:val="single"/>
            </w:tcBorders>
            <w:shd w:fill="auto" w:val="clear"/>
            <w:vAlign w:val="center"/>
          </w:tcPr>
          <w:p w14:paraId="E8070000">
            <w:pPr>
              <w:ind/>
              <w:jc w:val="center"/>
              <w:rPr>
                <w:b w:val="1"/>
                <w:sz w:val="20"/>
              </w:rPr>
            </w:pPr>
            <w:r>
              <w:rPr>
                <w:b w:val="1"/>
                <w:sz w:val="20"/>
              </w:rPr>
              <w:t>1 824 878,00</w:t>
            </w:r>
          </w:p>
        </w:tc>
        <w:tc>
          <w:tcPr>
            <w:tcW w:type="dxa" w:w="1455"/>
            <w:tcBorders>
              <w:top w:color="000000" w:sz="4" w:val="single"/>
              <w:left w:color="000000" w:sz="4" w:val="single"/>
              <w:bottom w:color="000000" w:sz="4" w:val="single"/>
              <w:right w:color="000000" w:sz="4" w:val="single"/>
            </w:tcBorders>
            <w:shd w:fill="auto" w:val="clear"/>
            <w:vAlign w:val="center"/>
          </w:tcPr>
          <w:p w14:paraId="E9070000">
            <w:pPr>
              <w:ind/>
              <w:jc w:val="center"/>
              <w:rPr>
                <w:sz w:val="20"/>
              </w:rPr>
            </w:pPr>
            <w:r>
              <w:rPr>
                <w:b w:val="1"/>
                <w:sz w:val="20"/>
              </w:rPr>
              <w:t>469 125,00</w:t>
            </w:r>
          </w:p>
        </w:tc>
        <w:tc>
          <w:tcPr>
            <w:tcW w:type="dxa" w:w="1418"/>
            <w:tcBorders>
              <w:top w:color="000000" w:sz="4" w:val="single"/>
              <w:left w:color="000000" w:sz="4" w:val="single"/>
              <w:bottom w:color="000000" w:sz="4" w:val="single"/>
              <w:right w:color="000000" w:sz="4" w:val="single"/>
            </w:tcBorders>
            <w:vAlign w:val="center"/>
          </w:tcPr>
          <w:p w14:paraId="EA070000">
            <w:pPr>
              <w:ind/>
              <w:jc w:val="center"/>
              <w:rPr>
                <w:b w:val="1"/>
                <w:sz w:val="20"/>
              </w:rPr>
            </w:pPr>
            <w:r>
              <w:rPr>
                <w:b w:val="1"/>
                <w:sz w:val="20"/>
              </w:rPr>
              <w:t>0,00</w:t>
            </w:r>
          </w:p>
        </w:tc>
        <w:tc>
          <w:tcPr>
            <w:tcW w:type="dxa" w:w="1418"/>
            <w:tcBorders>
              <w:top w:color="000000" w:sz="4" w:val="single"/>
              <w:left w:color="000000" w:sz="4" w:val="single"/>
              <w:bottom w:color="000000" w:sz="4" w:val="single"/>
              <w:right w:color="000000" w:sz="4" w:val="single"/>
            </w:tcBorders>
            <w:vAlign w:val="center"/>
          </w:tcPr>
          <w:p w14:paraId="EB07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EC070000">
            <w:pPr>
              <w:ind/>
              <w:jc w:val="center"/>
              <w:rPr>
                <w:b w:val="1"/>
                <w:sz w:val="20"/>
              </w:rPr>
            </w:pPr>
          </w:p>
        </w:tc>
      </w:tr>
      <w:tr>
        <w:trPr>
          <w:trHeight w:hRule="atLeast" w:val="183"/>
        </w:trPr>
        <w:tc>
          <w:tcPr>
            <w:tcW w:type="dxa" w:w="708"/>
            <w:tcBorders>
              <w:top w:color="000000" w:sz="4" w:val="single"/>
              <w:left w:color="000000" w:sz="4" w:val="single"/>
              <w:bottom w:color="000000" w:sz="4" w:val="single"/>
              <w:right w:color="000000" w:sz="4" w:val="single"/>
            </w:tcBorders>
            <w:shd w:fill="auto" w:val="clear"/>
            <w:vAlign w:val="center"/>
          </w:tcPr>
          <w:p w14:paraId="ED07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EE070000">
            <w:pPr>
              <w:ind w:firstLine="0" w:left="1700"/>
              <w:jc w:val="center"/>
            </w:pPr>
            <w:r>
              <w:rPr>
                <w:b w:val="1"/>
              </w:rP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EF070000">
            <w:pPr>
              <w:ind/>
              <w:jc w:val="center"/>
              <w:rPr>
                <w:sz w:val="20"/>
              </w:rPr>
            </w:pPr>
            <w:r>
              <w:rPr>
                <w:b w:val="1"/>
                <w:sz w:val="20"/>
              </w:rPr>
              <w:t>4 277 471,52</w:t>
            </w:r>
          </w:p>
        </w:tc>
        <w:tc>
          <w:tcPr>
            <w:tcW w:type="dxa" w:w="915"/>
            <w:tcBorders>
              <w:top w:color="000000" w:sz="4" w:val="single"/>
              <w:left w:color="000000" w:sz="4" w:val="single"/>
              <w:bottom w:color="000000" w:sz="4" w:val="single"/>
              <w:right w:color="000000" w:sz="4" w:val="single"/>
            </w:tcBorders>
            <w:shd w:fill="auto" w:val="clear"/>
            <w:vAlign w:val="center"/>
          </w:tcPr>
          <w:p w14:paraId="F0070000">
            <w:pPr>
              <w:ind/>
              <w:jc w:val="center"/>
              <w:rPr>
                <w:sz w:val="20"/>
              </w:rPr>
            </w:pPr>
            <w:r>
              <w:rPr>
                <w:b w:val="1"/>
                <w:sz w:val="20"/>
              </w:rPr>
              <w:t>8 259 754,30</w:t>
            </w:r>
          </w:p>
        </w:tc>
        <w:tc>
          <w:tcPr>
            <w:tcW w:type="dxa" w:w="900"/>
            <w:tcBorders>
              <w:top w:color="000000" w:sz="4" w:val="single"/>
              <w:left w:color="000000" w:sz="4" w:val="single"/>
              <w:bottom w:color="000000" w:sz="4" w:val="single"/>
              <w:right w:color="000000" w:sz="4" w:val="single"/>
            </w:tcBorders>
            <w:shd w:fill="auto" w:val="clear"/>
            <w:vAlign w:val="center"/>
          </w:tcPr>
          <w:p w14:paraId="F1070000">
            <w:pPr>
              <w:ind/>
              <w:jc w:val="center"/>
              <w:rPr>
                <w:sz w:val="20"/>
              </w:rPr>
            </w:pPr>
            <w:r>
              <w:rPr>
                <w:b w:val="1"/>
                <w:sz w:val="20"/>
              </w:rPr>
              <w:t>3 006 898,91</w:t>
            </w:r>
          </w:p>
        </w:tc>
        <w:tc>
          <w:tcPr>
            <w:tcW w:type="dxa" w:w="930"/>
            <w:tcBorders>
              <w:top w:color="000000" w:sz="4" w:val="single"/>
              <w:left w:color="000000" w:sz="4" w:val="single"/>
              <w:bottom w:color="000000" w:sz="4" w:val="single"/>
              <w:right w:color="000000" w:sz="4" w:val="single"/>
            </w:tcBorders>
            <w:shd w:fill="auto" w:val="clear"/>
            <w:vAlign w:val="center"/>
          </w:tcPr>
          <w:p w14:paraId="F2070000">
            <w:pPr>
              <w:ind/>
              <w:jc w:val="center"/>
              <w:rPr>
                <w:sz w:val="20"/>
              </w:rPr>
            </w:pPr>
            <w:r>
              <w:rPr>
                <w:b w:val="1"/>
                <w:sz w:val="20"/>
              </w:rPr>
              <w:t>1 224 676,00</w:t>
            </w:r>
          </w:p>
        </w:tc>
        <w:tc>
          <w:tcPr>
            <w:tcW w:type="dxa" w:w="1275"/>
            <w:tcBorders>
              <w:top w:color="000000" w:sz="4" w:val="single"/>
              <w:left w:color="000000" w:sz="4" w:val="single"/>
              <w:bottom w:color="000000" w:sz="4" w:val="single"/>
              <w:right w:color="000000" w:sz="4" w:val="single"/>
            </w:tcBorders>
            <w:shd w:fill="auto" w:val="clear"/>
            <w:vAlign w:val="center"/>
          </w:tcPr>
          <w:p w14:paraId="F3070000">
            <w:pPr>
              <w:ind/>
              <w:jc w:val="center"/>
              <w:rPr>
                <w:b w:val="1"/>
                <w:sz w:val="20"/>
              </w:rPr>
            </w:pPr>
            <w:r>
              <w:rPr>
                <w:b w:val="1"/>
                <w:sz w:val="20"/>
              </w:rPr>
              <w:t>690 213,55</w:t>
            </w:r>
          </w:p>
        </w:tc>
        <w:tc>
          <w:tcPr>
            <w:tcW w:type="dxa" w:w="1455"/>
            <w:tcBorders>
              <w:top w:color="000000" w:sz="4" w:val="single"/>
              <w:left w:color="000000" w:sz="4" w:val="single"/>
              <w:bottom w:color="000000" w:sz="4" w:val="single"/>
              <w:right w:color="000000" w:sz="4" w:val="single"/>
            </w:tcBorders>
            <w:shd w:fill="auto" w:val="clear"/>
            <w:vAlign w:val="center"/>
          </w:tcPr>
          <w:p w14:paraId="F4070000">
            <w:pPr>
              <w:ind/>
              <w:jc w:val="center"/>
              <w:rPr>
                <w:sz w:val="20"/>
              </w:rPr>
            </w:pPr>
            <w:r>
              <w:rPr>
                <w:b w:val="1"/>
                <w:sz w:val="20"/>
              </w:rPr>
              <w:t>140 738</w:t>
            </w:r>
            <w:r>
              <w:rPr>
                <w:b w:val="1"/>
                <w:sz w:val="20"/>
              </w:rPr>
              <w:t>,00</w:t>
            </w:r>
          </w:p>
        </w:tc>
        <w:tc>
          <w:tcPr>
            <w:tcW w:type="dxa" w:w="1418"/>
            <w:tcBorders>
              <w:top w:color="000000" w:sz="4" w:val="single"/>
              <w:left w:color="000000" w:sz="4" w:val="single"/>
              <w:bottom w:color="000000" w:sz="4" w:val="single"/>
              <w:right w:color="000000" w:sz="4" w:val="single"/>
            </w:tcBorders>
          </w:tcPr>
          <w:p w14:paraId="F5070000">
            <w:pPr>
              <w:ind/>
              <w:jc w:val="center"/>
              <w:rPr>
                <w:b w:val="1"/>
                <w:sz w:val="20"/>
              </w:rPr>
            </w:pPr>
          </w:p>
          <w:p w14:paraId="F6070000">
            <w:pPr>
              <w:ind/>
              <w:jc w:val="center"/>
              <w:rPr>
                <w:b w:val="1"/>
                <w:sz w:val="20"/>
              </w:rPr>
            </w:pPr>
            <w:r>
              <w:rPr>
                <w:b w:val="1"/>
                <w:sz w:val="20"/>
              </w:rPr>
              <w:t>0.00</w:t>
            </w:r>
          </w:p>
        </w:tc>
        <w:tc>
          <w:tcPr>
            <w:tcW w:type="dxa" w:w="1418"/>
            <w:tcBorders>
              <w:top w:color="000000" w:sz="4" w:val="single"/>
              <w:left w:color="000000" w:sz="4" w:val="single"/>
              <w:bottom w:color="000000" w:sz="4" w:val="single"/>
              <w:right w:color="000000" w:sz="4" w:val="single"/>
            </w:tcBorders>
          </w:tcPr>
          <w:p w14:paraId="F707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F807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F907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FA070000">
            <w:pPr>
              <w:ind w:firstLine="0" w:left="1700"/>
              <w:jc w:val="center"/>
            </w:pPr>
            <w:r>
              <w:rPr>
                <w:b w:val="1"/>
              </w:rP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FB070000">
            <w:pPr>
              <w:ind/>
              <w:jc w:val="center"/>
              <w:rPr>
                <w:sz w:val="20"/>
              </w:rPr>
            </w:pPr>
            <w:r>
              <w:rPr>
                <w:b w:val="1"/>
                <w:sz w:val="20"/>
              </w:rPr>
              <w:t>45 091 596,12</w:t>
            </w:r>
          </w:p>
        </w:tc>
        <w:tc>
          <w:tcPr>
            <w:tcW w:type="dxa" w:w="915"/>
            <w:tcBorders>
              <w:top w:color="000000" w:sz="4" w:val="single"/>
              <w:left w:color="000000" w:sz="4" w:val="single"/>
              <w:bottom w:color="000000" w:sz="4" w:val="single"/>
              <w:right w:color="000000" w:sz="4" w:val="single"/>
            </w:tcBorders>
            <w:shd w:fill="auto" w:val="clear"/>
            <w:vAlign w:val="center"/>
          </w:tcPr>
          <w:p w14:paraId="FC070000">
            <w:pPr>
              <w:ind/>
              <w:jc w:val="center"/>
              <w:rPr>
                <w:sz w:val="20"/>
              </w:rPr>
            </w:pPr>
            <w:r>
              <w:rPr>
                <w:b w:val="1"/>
                <w:sz w:val="20"/>
              </w:rPr>
              <w:t>35 258 567,70</w:t>
            </w:r>
          </w:p>
        </w:tc>
        <w:tc>
          <w:tcPr>
            <w:tcW w:type="dxa" w:w="900"/>
            <w:tcBorders>
              <w:top w:color="000000" w:sz="4" w:val="single"/>
              <w:left w:color="000000" w:sz="4" w:val="single"/>
              <w:bottom w:color="000000" w:sz="4" w:val="single"/>
              <w:right w:color="000000" w:sz="4" w:val="single"/>
            </w:tcBorders>
            <w:shd w:fill="auto" w:val="clear"/>
            <w:vAlign w:val="center"/>
          </w:tcPr>
          <w:p w14:paraId="FD070000">
            <w:pPr>
              <w:ind/>
              <w:jc w:val="center"/>
              <w:rPr>
                <w:sz w:val="20"/>
              </w:rPr>
            </w:pPr>
            <w:r>
              <w:rPr>
                <w:b w:val="1"/>
                <w:sz w:val="20"/>
              </w:rPr>
              <w:t>2 799 185,39</w:t>
            </w:r>
          </w:p>
        </w:tc>
        <w:tc>
          <w:tcPr>
            <w:tcW w:type="dxa" w:w="930"/>
            <w:tcBorders>
              <w:top w:color="000000" w:sz="4" w:val="single"/>
              <w:left w:color="000000" w:sz="4" w:val="single"/>
              <w:bottom w:color="000000" w:sz="4" w:val="single"/>
              <w:right w:color="000000" w:sz="4" w:val="single"/>
            </w:tcBorders>
            <w:shd w:fill="auto" w:val="clear"/>
            <w:vAlign w:val="center"/>
          </w:tcPr>
          <w:p w14:paraId="FE070000">
            <w:pPr>
              <w:ind/>
              <w:jc w:val="center"/>
              <w:rPr>
                <w:sz w:val="20"/>
              </w:rPr>
            </w:pPr>
            <w:r>
              <w:rPr>
                <w:b w:val="1"/>
                <w:sz w:val="20"/>
              </w:rPr>
              <w:t>1 007 080,00</w:t>
            </w:r>
          </w:p>
        </w:tc>
        <w:tc>
          <w:tcPr>
            <w:tcW w:type="dxa" w:w="1275"/>
            <w:tcBorders>
              <w:top w:color="000000" w:sz="4" w:val="single"/>
              <w:left w:color="000000" w:sz="4" w:val="single"/>
              <w:bottom w:color="000000" w:sz="4" w:val="single"/>
              <w:right w:color="000000" w:sz="4" w:val="single"/>
            </w:tcBorders>
            <w:shd w:fill="auto" w:val="clear"/>
            <w:vAlign w:val="center"/>
          </w:tcPr>
          <w:p w14:paraId="FF070000">
            <w:pPr>
              <w:ind/>
              <w:jc w:val="center"/>
              <w:rPr>
                <w:sz w:val="20"/>
              </w:rPr>
            </w:pPr>
            <w:r>
              <w:rPr>
                <w:b w:val="1"/>
                <w:sz w:val="20"/>
              </w:rPr>
              <w:t>884 342,11</w:t>
            </w:r>
          </w:p>
        </w:tc>
        <w:tc>
          <w:tcPr>
            <w:tcW w:type="dxa" w:w="1455"/>
            <w:tcBorders>
              <w:top w:color="000000" w:sz="4" w:val="single"/>
              <w:left w:color="000000" w:sz="4" w:val="single"/>
              <w:bottom w:color="000000" w:sz="4" w:val="single"/>
              <w:right w:color="000000" w:sz="4" w:val="single"/>
            </w:tcBorders>
            <w:shd w:fill="auto" w:val="clear"/>
            <w:vAlign w:val="center"/>
          </w:tcPr>
          <w:p w14:paraId="00080000">
            <w:pPr>
              <w:ind/>
              <w:jc w:val="center"/>
              <w:rPr>
                <w:sz w:val="20"/>
              </w:rPr>
            </w:pPr>
            <w:r>
              <w:rPr>
                <w:b w:val="1"/>
                <w:sz w:val="20"/>
              </w:rPr>
              <w:t>328 387,00</w:t>
            </w:r>
          </w:p>
        </w:tc>
        <w:tc>
          <w:tcPr>
            <w:tcW w:type="dxa" w:w="1418"/>
            <w:tcBorders>
              <w:top w:color="000000" w:sz="4" w:val="single"/>
              <w:left w:color="000000" w:sz="4" w:val="single"/>
              <w:bottom w:color="000000" w:sz="4" w:val="single"/>
              <w:right w:color="000000" w:sz="4" w:val="single"/>
            </w:tcBorders>
          </w:tcPr>
          <w:p w14:paraId="01080000">
            <w:pPr>
              <w:ind/>
              <w:jc w:val="center"/>
              <w:rPr>
                <w:b w:val="1"/>
                <w:sz w:val="20"/>
              </w:rPr>
            </w:pPr>
            <w:r>
              <w:rPr>
                <w:b w:val="1"/>
                <w:sz w:val="20"/>
              </w:rPr>
              <w:t>0.00</w:t>
            </w:r>
          </w:p>
        </w:tc>
        <w:tc>
          <w:tcPr>
            <w:tcW w:type="dxa" w:w="1418"/>
            <w:tcBorders>
              <w:top w:color="000000" w:sz="4" w:val="single"/>
              <w:left w:color="000000" w:sz="4" w:val="single"/>
              <w:bottom w:color="000000" w:sz="4" w:val="single"/>
              <w:right w:color="000000" w:sz="4" w:val="single"/>
            </w:tcBorders>
          </w:tcPr>
          <w:p w14:paraId="0208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0308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0408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05080000">
            <w:pPr>
              <w:spacing w:line="276" w:lineRule="auto"/>
              <w:ind w:firstLine="0" w:left="1700"/>
              <w:jc w:val="center"/>
            </w:pPr>
            <w:r>
              <w:rPr>
                <w:b w:val="1"/>
              </w:rPr>
              <w:t>Федеральный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06080000">
            <w:pPr>
              <w:ind/>
              <w:jc w:val="center"/>
              <w:rPr>
                <w:sz w:val="20"/>
              </w:rPr>
            </w:pPr>
            <w:r>
              <w:rPr>
                <w:b w:val="1"/>
                <w:sz w:val="20"/>
              </w:rPr>
              <w:t>9 000 337,78</w:t>
            </w:r>
          </w:p>
        </w:tc>
        <w:tc>
          <w:tcPr>
            <w:tcW w:type="dxa" w:w="915"/>
            <w:tcBorders>
              <w:top w:color="000000" w:sz="4" w:val="single"/>
              <w:left w:color="000000" w:sz="4" w:val="single"/>
              <w:bottom w:color="000000" w:sz="4" w:val="single"/>
              <w:right w:color="000000" w:sz="4" w:val="single"/>
            </w:tcBorders>
            <w:shd w:fill="auto" w:val="clear"/>
            <w:vAlign w:val="center"/>
          </w:tcPr>
          <w:p w14:paraId="07080000">
            <w:pPr>
              <w:ind/>
              <w:jc w:val="center"/>
              <w:rPr>
                <w:sz w:val="20"/>
              </w:rPr>
            </w:pPr>
            <w:r>
              <w:rPr>
                <w:b w:val="1"/>
                <w:sz w:val="20"/>
              </w:rPr>
              <w:t>1 818 243,67</w:t>
            </w:r>
          </w:p>
        </w:tc>
        <w:tc>
          <w:tcPr>
            <w:tcW w:type="dxa" w:w="900"/>
            <w:tcBorders>
              <w:top w:color="000000" w:sz="4" w:val="single"/>
              <w:left w:color="000000" w:sz="4" w:val="single"/>
              <w:bottom w:color="000000" w:sz="4" w:val="single"/>
              <w:right w:color="000000" w:sz="4" w:val="single"/>
            </w:tcBorders>
            <w:shd w:fill="auto" w:val="clear"/>
            <w:vAlign w:val="center"/>
          </w:tcPr>
          <w:p w14:paraId="08080000">
            <w:pPr>
              <w:ind/>
              <w:jc w:val="center"/>
              <w:rPr>
                <w:sz w:val="20"/>
              </w:rPr>
            </w:pPr>
            <w:r>
              <w:rPr>
                <w:b w:val="1"/>
                <w:sz w:val="20"/>
              </w:rPr>
              <w:t>885 523,80</w:t>
            </w:r>
          </w:p>
        </w:tc>
        <w:tc>
          <w:tcPr>
            <w:tcW w:type="dxa" w:w="930"/>
            <w:tcBorders>
              <w:top w:color="000000" w:sz="4" w:val="single"/>
              <w:left w:color="000000" w:sz="4" w:val="single"/>
              <w:bottom w:color="000000" w:sz="4" w:val="single"/>
              <w:right w:color="000000" w:sz="4" w:val="single"/>
            </w:tcBorders>
            <w:shd w:fill="auto" w:val="clear"/>
            <w:vAlign w:val="center"/>
          </w:tcPr>
          <w:p w14:paraId="09080000">
            <w:pPr>
              <w:ind/>
              <w:jc w:val="center"/>
              <w:rPr>
                <w:sz w:val="20"/>
              </w:rPr>
            </w:pPr>
            <w:r>
              <w:rPr>
                <w:b w:val="1"/>
                <w:sz w:val="20"/>
              </w:rPr>
              <w:t>1 825 822,00</w:t>
            </w:r>
          </w:p>
        </w:tc>
        <w:tc>
          <w:tcPr>
            <w:tcW w:type="dxa" w:w="1275"/>
            <w:tcBorders>
              <w:top w:color="000000" w:sz="4" w:val="single"/>
              <w:left w:color="000000" w:sz="4" w:val="single"/>
              <w:bottom w:color="000000" w:sz="4" w:val="single"/>
              <w:right w:color="000000" w:sz="4" w:val="single"/>
            </w:tcBorders>
            <w:shd w:fill="auto" w:val="clear"/>
            <w:vAlign w:val="center"/>
          </w:tcPr>
          <w:p w14:paraId="0A080000">
            <w:pPr>
              <w:ind/>
              <w:jc w:val="center"/>
              <w:rPr>
                <w:sz w:val="20"/>
              </w:rPr>
            </w:pPr>
            <w:r>
              <w:rPr>
                <w:b w:val="1"/>
                <w:sz w:val="20"/>
              </w:rPr>
              <w:t>250 322,34</w:t>
            </w:r>
          </w:p>
        </w:tc>
        <w:tc>
          <w:tcPr>
            <w:tcW w:type="dxa" w:w="1455"/>
            <w:tcBorders>
              <w:top w:color="000000" w:sz="4" w:val="single"/>
              <w:left w:color="000000" w:sz="4" w:val="single"/>
              <w:bottom w:color="000000" w:sz="4" w:val="single"/>
              <w:right w:color="000000" w:sz="4" w:val="single"/>
            </w:tcBorders>
            <w:shd w:fill="auto" w:val="clear"/>
            <w:vAlign w:val="center"/>
          </w:tcPr>
          <w:p w14:paraId="0B080000">
            <w:pPr>
              <w:ind/>
              <w:jc w:val="center"/>
              <w:rPr>
                <w:sz w:val="20"/>
              </w:rPr>
            </w:pPr>
            <w:r>
              <w:rPr>
                <w:b w:val="1"/>
                <w:sz w:val="20"/>
              </w:rPr>
              <w:t>0,00</w:t>
            </w:r>
          </w:p>
        </w:tc>
        <w:tc>
          <w:tcPr>
            <w:tcW w:type="dxa" w:w="1418"/>
            <w:tcBorders>
              <w:top w:color="000000" w:sz="4" w:val="single"/>
              <w:left w:color="000000" w:sz="4" w:val="single"/>
              <w:bottom w:color="000000" w:sz="4" w:val="single"/>
              <w:right w:color="000000" w:sz="4" w:val="single"/>
            </w:tcBorders>
          </w:tcPr>
          <w:p w14:paraId="0C080000">
            <w:pPr>
              <w:ind/>
              <w:jc w:val="center"/>
              <w:rPr>
                <w:b w:val="1"/>
                <w:sz w:val="20"/>
              </w:rPr>
            </w:pPr>
          </w:p>
          <w:p w14:paraId="0D080000">
            <w:pPr>
              <w:ind/>
              <w:jc w:val="center"/>
              <w:rPr>
                <w:b w:val="1"/>
                <w:sz w:val="20"/>
              </w:rPr>
            </w:pPr>
            <w:r>
              <w:rPr>
                <w:b w:val="1"/>
                <w:sz w:val="20"/>
              </w:rPr>
              <w:t>0.00</w:t>
            </w:r>
          </w:p>
        </w:tc>
        <w:tc>
          <w:tcPr>
            <w:tcW w:type="dxa" w:w="1418"/>
            <w:tcBorders>
              <w:top w:color="000000" w:sz="4" w:val="single"/>
              <w:left w:color="000000" w:sz="4" w:val="single"/>
              <w:bottom w:color="000000" w:sz="4" w:val="single"/>
              <w:right w:color="000000" w:sz="4" w:val="single"/>
            </w:tcBorders>
          </w:tcPr>
          <w:p w14:paraId="0E08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0F08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10080000">
            <w:pPr>
              <w:tabs>
                <w:tab w:leader="none" w:pos="210" w:val="left"/>
              </w:tabs>
              <w:ind/>
              <w:jc w:val="center"/>
            </w:pPr>
            <w:r>
              <w:rPr>
                <w:b w:val="1"/>
              </w:rPr>
              <w:t>1.1</w:t>
            </w:r>
          </w:p>
        </w:tc>
        <w:tc>
          <w:tcPr>
            <w:tcW w:type="dxa" w:w="3454"/>
            <w:tcBorders>
              <w:top w:color="000000" w:sz="4" w:val="single"/>
              <w:left w:color="000000" w:sz="4" w:val="single"/>
              <w:bottom w:color="000000" w:sz="4" w:val="single"/>
              <w:right w:color="000000" w:sz="4" w:val="single"/>
            </w:tcBorders>
            <w:shd w:fill="auto" w:val="clear"/>
            <w:vAlign w:val="center"/>
          </w:tcPr>
          <w:p w14:paraId="11080000">
            <w:pPr>
              <w:ind/>
              <w:jc w:val="center"/>
            </w:pPr>
            <w:r>
              <w:rPr>
                <w:b w:val="1"/>
              </w:rPr>
              <w:t>Основное мероприятие 2.01 «Содействие развитию социальной и инженерной инфраструктуры»</w:t>
            </w:r>
          </w:p>
        </w:tc>
        <w:tc>
          <w:tcPr>
            <w:tcW w:type="dxa" w:w="885"/>
            <w:tcBorders>
              <w:top w:color="000000" w:sz="4" w:val="single"/>
              <w:left w:color="000000" w:sz="4" w:val="single"/>
              <w:bottom w:color="000000" w:sz="4" w:val="single"/>
              <w:right w:color="000000" w:sz="4" w:val="single"/>
            </w:tcBorders>
            <w:shd w:fill="auto" w:val="clear"/>
            <w:vAlign w:val="center"/>
          </w:tcPr>
          <w:p w14:paraId="12080000">
            <w:pPr>
              <w:ind/>
              <w:jc w:val="center"/>
              <w:rPr>
                <w:sz w:val="20"/>
              </w:rPr>
            </w:pPr>
            <w:r>
              <w:rPr>
                <w:b w:val="1"/>
                <w:sz w:val="20"/>
              </w:rPr>
              <w:t>8 855 623,80</w:t>
            </w:r>
          </w:p>
        </w:tc>
        <w:tc>
          <w:tcPr>
            <w:tcW w:type="dxa" w:w="915"/>
            <w:tcBorders>
              <w:top w:color="000000" w:sz="4" w:val="single"/>
              <w:left w:color="000000" w:sz="4" w:val="single"/>
              <w:bottom w:color="000000" w:sz="4" w:val="single"/>
              <w:right w:color="000000" w:sz="4" w:val="single"/>
            </w:tcBorders>
            <w:shd w:fill="auto" w:val="clear"/>
            <w:vAlign w:val="center"/>
          </w:tcPr>
          <w:p w14:paraId="13080000">
            <w:pPr>
              <w:ind/>
              <w:jc w:val="center"/>
              <w:rPr>
                <w:sz w:val="20"/>
              </w:rPr>
            </w:pPr>
            <w:r>
              <w:rPr>
                <w:b w:val="1"/>
                <w:sz w:val="20"/>
              </w:rPr>
              <w:t>16 706 381,41</w:t>
            </w:r>
          </w:p>
        </w:tc>
        <w:tc>
          <w:tcPr>
            <w:tcW w:type="dxa" w:w="900"/>
            <w:tcBorders>
              <w:top w:color="000000" w:sz="4" w:val="single"/>
              <w:left w:color="000000" w:sz="4" w:val="single"/>
              <w:bottom w:color="000000" w:sz="4" w:val="single"/>
              <w:right w:color="000000" w:sz="4" w:val="single"/>
            </w:tcBorders>
            <w:shd w:fill="auto" w:val="clear"/>
            <w:vAlign w:val="center"/>
          </w:tcPr>
          <w:p w14:paraId="14080000">
            <w:pPr>
              <w:ind/>
              <w:jc w:val="center"/>
              <w:rPr>
                <w:sz w:val="20"/>
              </w:rPr>
            </w:pPr>
            <w:r>
              <w:rPr>
                <w:b w:val="1"/>
                <w:sz w:val="20"/>
              </w:rPr>
              <w:t>-</w:t>
            </w:r>
          </w:p>
        </w:tc>
        <w:tc>
          <w:tcPr>
            <w:tcW w:type="dxa" w:w="930"/>
            <w:tcBorders>
              <w:top w:color="000000" w:sz="4" w:val="single"/>
              <w:left w:color="000000" w:sz="4" w:val="single"/>
              <w:bottom w:color="000000" w:sz="4" w:val="single"/>
              <w:right w:color="000000" w:sz="4" w:val="single"/>
            </w:tcBorders>
            <w:shd w:fill="auto" w:val="clear"/>
            <w:vAlign w:val="center"/>
          </w:tcPr>
          <w:p w14:paraId="1508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1608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17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18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1908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1A08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1B08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1C080000">
            <w:pPr>
              <w:ind w:firstLine="0" w:left="1700"/>
              <w:jc w:val="center"/>
            </w:pPr>
            <w:r>
              <w:rPr>
                <w:b w:val="1"/>
              </w:rP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1D080000">
            <w:pPr>
              <w:ind/>
              <w:jc w:val="center"/>
              <w:rPr>
                <w:sz w:val="20"/>
              </w:rPr>
            </w:pPr>
            <w:r>
              <w:rPr>
                <w:b w:val="1"/>
                <w:sz w:val="20"/>
              </w:rPr>
              <w:t>989 228,28</w:t>
            </w:r>
          </w:p>
        </w:tc>
        <w:tc>
          <w:tcPr>
            <w:tcW w:type="dxa" w:w="915"/>
            <w:tcBorders>
              <w:top w:color="000000" w:sz="4" w:val="single"/>
              <w:left w:color="000000" w:sz="4" w:val="single"/>
              <w:bottom w:color="000000" w:sz="4" w:val="single"/>
              <w:right w:color="000000" w:sz="4" w:val="single"/>
            </w:tcBorders>
            <w:shd w:fill="auto" w:val="clear"/>
            <w:vAlign w:val="center"/>
          </w:tcPr>
          <w:p w14:paraId="1E080000">
            <w:pPr>
              <w:ind/>
              <w:jc w:val="center"/>
              <w:rPr>
                <w:sz w:val="20"/>
              </w:rPr>
            </w:pPr>
            <w:r>
              <w:rPr>
                <w:b w:val="1"/>
                <w:sz w:val="20"/>
              </w:rPr>
              <w:t>802 706,63</w:t>
            </w:r>
          </w:p>
        </w:tc>
        <w:tc>
          <w:tcPr>
            <w:tcW w:type="dxa" w:w="900"/>
            <w:tcBorders>
              <w:top w:color="000000" w:sz="4" w:val="single"/>
              <w:left w:color="000000" w:sz="4" w:val="single"/>
              <w:bottom w:color="000000" w:sz="4" w:val="single"/>
              <w:right w:color="000000" w:sz="4" w:val="single"/>
            </w:tcBorders>
            <w:shd w:fill="auto" w:val="clear"/>
            <w:vAlign w:val="center"/>
          </w:tcPr>
          <w:p w14:paraId="1F080000">
            <w:pPr>
              <w:ind/>
              <w:jc w:val="center"/>
              <w:rPr>
                <w:sz w:val="20"/>
              </w:rPr>
            </w:pPr>
            <w:r>
              <w:rPr>
                <w:b w:val="1"/>
                <w:sz w:val="20"/>
              </w:rPr>
              <w:t>-</w:t>
            </w:r>
          </w:p>
        </w:tc>
        <w:tc>
          <w:tcPr>
            <w:tcW w:type="dxa" w:w="930"/>
            <w:tcBorders>
              <w:top w:color="000000" w:sz="4" w:val="single"/>
              <w:left w:color="000000" w:sz="4" w:val="single"/>
              <w:bottom w:color="000000" w:sz="4" w:val="single"/>
              <w:right w:color="000000" w:sz="4" w:val="single"/>
            </w:tcBorders>
            <w:shd w:fill="auto" w:val="clear"/>
            <w:vAlign w:val="center"/>
          </w:tcPr>
          <w:p w14:paraId="2008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2108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22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23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2408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2508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2608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27080000">
            <w:pPr>
              <w:spacing w:line="276" w:lineRule="auto"/>
              <w:ind w:firstLine="0" w:left="1700"/>
              <w:jc w:val="center"/>
            </w:pPr>
            <w:r>
              <w:rPr>
                <w:b w:val="1"/>
              </w:rP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28080000">
            <w:pPr>
              <w:ind/>
              <w:jc w:val="center"/>
              <w:rPr>
                <w:sz w:val="20"/>
              </w:rPr>
            </w:pPr>
            <w:r>
              <w:rPr>
                <w:b w:val="1"/>
                <w:sz w:val="20"/>
              </w:rPr>
              <w:t>7 866 395,52</w:t>
            </w:r>
          </w:p>
        </w:tc>
        <w:tc>
          <w:tcPr>
            <w:tcW w:type="dxa" w:w="915"/>
            <w:tcBorders>
              <w:top w:color="000000" w:sz="4" w:val="single"/>
              <w:left w:color="000000" w:sz="4" w:val="single"/>
              <w:bottom w:color="000000" w:sz="4" w:val="single"/>
              <w:right w:color="000000" w:sz="4" w:val="single"/>
            </w:tcBorders>
            <w:shd w:fill="auto" w:val="clear"/>
            <w:vAlign w:val="center"/>
          </w:tcPr>
          <w:p w14:paraId="29080000">
            <w:pPr>
              <w:ind/>
              <w:jc w:val="center"/>
              <w:rPr>
                <w:sz w:val="20"/>
              </w:rPr>
            </w:pPr>
            <w:r>
              <w:rPr>
                <w:b w:val="1"/>
                <w:sz w:val="20"/>
              </w:rPr>
              <w:t>15 903 674,78</w:t>
            </w:r>
          </w:p>
        </w:tc>
        <w:tc>
          <w:tcPr>
            <w:tcW w:type="dxa" w:w="900"/>
            <w:tcBorders>
              <w:top w:color="000000" w:sz="4" w:val="single"/>
              <w:left w:color="000000" w:sz="4" w:val="single"/>
              <w:bottom w:color="000000" w:sz="4" w:val="single"/>
              <w:right w:color="000000" w:sz="4" w:val="single"/>
            </w:tcBorders>
            <w:shd w:fill="auto" w:val="clear"/>
            <w:vAlign w:val="center"/>
          </w:tcPr>
          <w:p w14:paraId="2A080000">
            <w:pPr>
              <w:ind/>
              <w:jc w:val="center"/>
              <w:rPr>
                <w:sz w:val="20"/>
              </w:rPr>
            </w:pPr>
            <w:r>
              <w:rPr>
                <w:b w:val="1"/>
                <w:sz w:val="20"/>
              </w:rPr>
              <w:t>-</w:t>
            </w:r>
          </w:p>
        </w:tc>
        <w:tc>
          <w:tcPr>
            <w:tcW w:type="dxa" w:w="930"/>
            <w:tcBorders>
              <w:top w:color="000000" w:sz="4" w:val="single"/>
              <w:left w:color="000000" w:sz="4" w:val="single"/>
              <w:bottom w:color="000000" w:sz="4" w:val="single"/>
              <w:right w:color="000000" w:sz="4" w:val="single"/>
            </w:tcBorders>
            <w:shd w:fill="auto" w:val="clear"/>
            <w:vAlign w:val="center"/>
          </w:tcPr>
          <w:p w14:paraId="2B08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2C08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2D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2E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2F08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3008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3108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32080000">
            <w:pPr>
              <w:spacing w:line="276" w:lineRule="auto"/>
              <w:ind w:firstLine="0" w:left="143"/>
              <w:jc w:val="center"/>
            </w:pPr>
            <w:r>
              <w:t>Капитальные вложения в объекты государственной (муниципальной) собственности (ФОК (софинансировоние НП))</w:t>
            </w:r>
          </w:p>
        </w:tc>
        <w:tc>
          <w:tcPr>
            <w:tcW w:type="dxa" w:w="885"/>
            <w:tcBorders>
              <w:top w:color="000000" w:sz="4" w:val="single"/>
              <w:left w:color="000000" w:sz="4" w:val="single"/>
              <w:bottom w:color="000000" w:sz="4" w:val="single"/>
              <w:right w:color="000000" w:sz="4" w:val="single"/>
            </w:tcBorders>
            <w:shd w:fill="auto" w:val="clear"/>
            <w:vAlign w:val="center"/>
          </w:tcPr>
          <w:p w14:paraId="33080000">
            <w:pPr>
              <w:ind/>
              <w:jc w:val="center"/>
              <w:rPr>
                <w:sz w:val="20"/>
              </w:rPr>
            </w:pPr>
            <w:r>
              <w:rPr>
                <w:sz w:val="20"/>
              </w:rPr>
              <w:t>6 570 397,07</w:t>
            </w:r>
          </w:p>
        </w:tc>
        <w:tc>
          <w:tcPr>
            <w:tcW w:type="dxa" w:w="915"/>
            <w:tcBorders>
              <w:top w:color="000000" w:sz="4" w:val="single"/>
              <w:left w:color="000000" w:sz="4" w:val="single"/>
              <w:bottom w:color="000000" w:sz="4" w:val="single"/>
              <w:right w:color="000000" w:sz="4" w:val="single"/>
            </w:tcBorders>
            <w:shd w:fill="auto" w:val="clear"/>
            <w:vAlign w:val="center"/>
          </w:tcPr>
          <w:p w14:paraId="34080000">
            <w:pPr>
              <w:ind/>
              <w:jc w:val="center"/>
              <w:rPr>
                <w:sz w:val="20"/>
              </w:rPr>
            </w:pPr>
            <w:r>
              <w:rPr>
                <w:sz w:val="20"/>
              </w:rPr>
              <w:t>16 594 533,41</w:t>
            </w:r>
          </w:p>
        </w:tc>
        <w:tc>
          <w:tcPr>
            <w:tcW w:type="dxa" w:w="900"/>
            <w:tcBorders>
              <w:top w:color="000000" w:sz="4" w:val="single"/>
              <w:left w:color="000000" w:sz="4" w:val="single"/>
              <w:bottom w:color="000000" w:sz="4" w:val="single"/>
              <w:right w:color="000000" w:sz="4" w:val="single"/>
            </w:tcBorders>
            <w:shd w:fill="auto" w:val="clear"/>
            <w:vAlign w:val="center"/>
          </w:tcPr>
          <w:p w14:paraId="3508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3608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3708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38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39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3A08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3B08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3C08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3D080000">
            <w:pPr>
              <w:ind w:firstLine="0" w:left="1700"/>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3E080000">
            <w:pPr>
              <w:ind/>
              <w:jc w:val="center"/>
              <w:rPr>
                <w:sz w:val="20"/>
              </w:rPr>
            </w:pPr>
            <w:r>
              <w:rPr>
                <w:sz w:val="20"/>
              </w:rPr>
              <w:t>328 519,85</w:t>
            </w:r>
          </w:p>
        </w:tc>
        <w:tc>
          <w:tcPr>
            <w:tcW w:type="dxa" w:w="915"/>
            <w:tcBorders>
              <w:top w:color="000000" w:sz="4" w:val="single"/>
              <w:left w:color="000000" w:sz="4" w:val="single"/>
              <w:bottom w:color="000000" w:sz="4" w:val="single"/>
              <w:right w:color="000000" w:sz="4" w:val="single"/>
            </w:tcBorders>
            <w:shd w:fill="auto" w:val="clear"/>
            <w:vAlign w:val="center"/>
          </w:tcPr>
          <w:p w14:paraId="3F080000">
            <w:pPr>
              <w:ind/>
              <w:jc w:val="center"/>
              <w:rPr>
                <w:sz w:val="20"/>
              </w:rPr>
            </w:pPr>
            <w:r>
              <w:rPr>
                <w:sz w:val="20"/>
              </w:rPr>
              <w:t>690 858,63</w:t>
            </w:r>
          </w:p>
        </w:tc>
        <w:tc>
          <w:tcPr>
            <w:tcW w:type="dxa" w:w="900"/>
            <w:tcBorders>
              <w:top w:color="000000" w:sz="4" w:val="single"/>
              <w:left w:color="000000" w:sz="4" w:val="single"/>
              <w:bottom w:color="000000" w:sz="4" w:val="single"/>
              <w:right w:color="000000" w:sz="4" w:val="single"/>
            </w:tcBorders>
            <w:shd w:fill="auto" w:val="clear"/>
            <w:vAlign w:val="center"/>
          </w:tcPr>
          <w:p w14:paraId="4008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4108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4208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43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44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4508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4608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4708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48080000">
            <w:pPr>
              <w:spacing w:line="276" w:lineRule="auto"/>
              <w:ind w:firstLine="0" w:left="1700"/>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49080000">
            <w:pPr>
              <w:ind/>
              <w:jc w:val="center"/>
              <w:rPr>
                <w:sz w:val="20"/>
              </w:rPr>
            </w:pPr>
            <w:r>
              <w:rPr>
                <w:sz w:val="20"/>
              </w:rPr>
              <w:t>6 241 877,22</w:t>
            </w:r>
          </w:p>
        </w:tc>
        <w:tc>
          <w:tcPr>
            <w:tcW w:type="dxa" w:w="915"/>
            <w:tcBorders>
              <w:top w:color="000000" w:sz="4" w:val="single"/>
              <w:left w:color="000000" w:sz="4" w:val="single"/>
              <w:bottom w:color="000000" w:sz="4" w:val="single"/>
              <w:right w:color="000000" w:sz="4" w:val="single"/>
            </w:tcBorders>
            <w:shd w:fill="auto" w:val="clear"/>
            <w:vAlign w:val="center"/>
          </w:tcPr>
          <w:p w14:paraId="4A080000">
            <w:pPr>
              <w:ind/>
              <w:jc w:val="center"/>
              <w:rPr>
                <w:sz w:val="20"/>
              </w:rPr>
            </w:pPr>
            <w:r>
              <w:rPr>
                <w:sz w:val="20"/>
              </w:rPr>
              <w:t>15 903 674,78</w:t>
            </w:r>
          </w:p>
        </w:tc>
        <w:tc>
          <w:tcPr>
            <w:tcW w:type="dxa" w:w="900"/>
            <w:tcBorders>
              <w:top w:color="000000" w:sz="4" w:val="single"/>
              <w:left w:color="000000" w:sz="4" w:val="single"/>
              <w:bottom w:color="000000" w:sz="4" w:val="single"/>
              <w:right w:color="000000" w:sz="4" w:val="single"/>
            </w:tcBorders>
            <w:shd w:fill="auto" w:val="clear"/>
            <w:vAlign w:val="center"/>
          </w:tcPr>
          <w:p w14:paraId="4B08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4C08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4D08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4E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4F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5008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5108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5208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53080000">
            <w:pPr>
              <w:spacing w:line="276" w:lineRule="auto"/>
              <w:ind w:firstLine="0" w:left="143"/>
              <w:jc w:val="center"/>
            </w:pPr>
            <w:r>
              <w:t>Капитальные вложения в объекты государственной (муниципальной) собственности (ФОК)</w:t>
            </w:r>
          </w:p>
        </w:tc>
        <w:tc>
          <w:tcPr>
            <w:tcW w:type="dxa" w:w="885"/>
            <w:tcBorders>
              <w:top w:color="000000" w:sz="4" w:val="single"/>
              <w:left w:color="000000" w:sz="4" w:val="single"/>
              <w:bottom w:color="000000" w:sz="4" w:val="single"/>
              <w:right w:color="000000" w:sz="4" w:val="single"/>
            </w:tcBorders>
            <w:shd w:fill="auto" w:val="clear"/>
            <w:vAlign w:val="center"/>
          </w:tcPr>
          <w:p w14:paraId="5408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55080000">
            <w:pPr>
              <w:ind/>
              <w:jc w:val="center"/>
              <w:rPr>
                <w:sz w:val="20"/>
              </w:rPr>
            </w:pPr>
            <w:r>
              <w:rPr>
                <w:sz w:val="20"/>
              </w:rPr>
              <w:t>111 848,00</w:t>
            </w:r>
          </w:p>
          <w:p w14:paraId="56080000">
            <w:pPr>
              <w:ind/>
              <w:jc w:val="center"/>
              <w:rPr>
                <w:sz w:val="20"/>
              </w:rPr>
            </w:pPr>
            <w:r>
              <w:rPr>
                <w:sz w:val="20"/>
              </w:rPr>
              <w:t>(для фок)</w:t>
            </w:r>
          </w:p>
        </w:tc>
        <w:tc>
          <w:tcPr>
            <w:tcW w:type="dxa" w:w="900"/>
            <w:tcBorders>
              <w:top w:color="000000" w:sz="4" w:val="single"/>
              <w:left w:color="000000" w:sz="4" w:val="single"/>
              <w:bottom w:color="000000" w:sz="4" w:val="single"/>
              <w:right w:color="000000" w:sz="4" w:val="single"/>
            </w:tcBorders>
            <w:shd w:fill="auto" w:val="clear"/>
            <w:vAlign w:val="center"/>
          </w:tcPr>
          <w:p w14:paraId="5708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5808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5908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5A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5B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5C08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5D08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5E08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5F080000">
            <w:pPr>
              <w:ind w:firstLine="0" w:left="1700"/>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6008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61080000">
            <w:pPr>
              <w:ind/>
              <w:jc w:val="center"/>
              <w:rPr>
                <w:sz w:val="20"/>
              </w:rPr>
            </w:pPr>
            <w:r>
              <w:rPr>
                <w:sz w:val="20"/>
              </w:rPr>
              <w:t>111 848,00</w:t>
            </w:r>
          </w:p>
        </w:tc>
        <w:tc>
          <w:tcPr>
            <w:tcW w:type="dxa" w:w="900"/>
            <w:tcBorders>
              <w:top w:color="000000" w:sz="4" w:val="single"/>
              <w:left w:color="000000" w:sz="4" w:val="single"/>
              <w:bottom w:color="000000" w:sz="4" w:val="single"/>
              <w:right w:color="000000" w:sz="4" w:val="single"/>
            </w:tcBorders>
            <w:shd w:fill="auto" w:val="clear"/>
            <w:vAlign w:val="center"/>
          </w:tcPr>
          <w:p w14:paraId="6208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6308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6408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65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66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6708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6808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6908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6A080000">
            <w:pPr>
              <w:ind/>
              <w:jc w:val="center"/>
            </w:pPr>
            <w:r>
              <w:t>Капитальные вложения в объекты государственной (муниципальной) собственности (вода с. Кулевка)</w:t>
            </w:r>
          </w:p>
        </w:tc>
        <w:tc>
          <w:tcPr>
            <w:tcW w:type="dxa" w:w="885"/>
            <w:tcBorders>
              <w:top w:color="000000" w:sz="4" w:val="single"/>
              <w:left w:color="000000" w:sz="4" w:val="single"/>
              <w:bottom w:color="000000" w:sz="4" w:val="single"/>
              <w:right w:color="000000" w:sz="4" w:val="single"/>
            </w:tcBorders>
            <w:shd w:fill="auto" w:val="clear"/>
            <w:vAlign w:val="center"/>
          </w:tcPr>
          <w:p w14:paraId="6B080000">
            <w:pPr>
              <w:ind/>
              <w:jc w:val="center"/>
              <w:rPr>
                <w:sz w:val="20"/>
              </w:rPr>
            </w:pPr>
            <w:r>
              <w:rPr>
                <w:sz w:val="20"/>
              </w:rPr>
              <w:t>1 710 019,26</w:t>
            </w:r>
          </w:p>
        </w:tc>
        <w:tc>
          <w:tcPr>
            <w:tcW w:type="dxa" w:w="915"/>
            <w:tcBorders>
              <w:top w:color="000000" w:sz="4" w:val="single"/>
              <w:left w:color="000000" w:sz="4" w:val="single"/>
              <w:bottom w:color="000000" w:sz="4" w:val="single"/>
              <w:right w:color="000000" w:sz="4" w:val="single"/>
            </w:tcBorders>
            <w:shd w:fill="auto" w:val="clear"/>
            <w:vAlign w:val="center"/>
          </w:tcPr>
          <w:p w14:paraId="6C080000">
            <w:pPr>
              <w:ind/>
              <w:jc w:val="center"/>
              <w:rPr>
                <w:sz w:val="20"/>
              </w:rPr>
            </w:pPr>
            <w:r>
              <w:rPr>
                <w:b w:val="1"/>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6D08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6E08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6F08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70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71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7208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7308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7408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75080000">
            <w:pPr>
              <w:ind w:firstLine="0" w:left="1700"/>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76080000">
            <w:pPr>
              <w:ind/>
              <w:jc w:val="center"/>
              <w:rPr>
                <w:sz w:val="20"/>
              </w:rPr>
            </w:pPr>
            <w:r>
              <w:rPr>
                <w:sz w:val="20"/>
              </w:rPr>
              <w:t>85 500,96</w:t>
            </w:r>
          </w:p>
        </w:tc>
        <w:tc>
          <w:tcPr>
            <w:tcW w:type="dxa" w:w="915"/>
            <w:tcBorders>
              <w:top w:color="000000" w:sz="4" w:val="single"/>
              <w:left w:color="000000" w:sz="4" w:val="single"/>
              <w:bottom w:color="000000" w:sz="4" w:val="single"/>
              <w:right w:color="000000" w:sz="4" w:val="single"/>
            </w:tcBorders>
            <w:shd w:fill="auto" w:val="clear"/>
            <w:vAlign w:val="center"/>
          </w:tcPr>
          <w:p w14:paraId="77080000">
            <w:pPr>
              <w:ind/>
              <w:jc w:val="center"/>
              <w:rPr>
                <w:sz w:val="20"/>
              </w:rPr>
            </w:pPr>
            <w:r>
              <w:rPr>
                <w:b w:val="1"/>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7808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7908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7A08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7B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7C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7D08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7E08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7F08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80080000">
            <w:pPr>
              <w:spacing w:line="276" w:lineRule="auto"/>
              <w:ind w:firstLine="0" w:left="1700"/>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81080000">
            <w:pPr>
              <w:ind/>
              <w:jc w:val="center"/>
              <w:rPr>
                <w:sz w:val="20"/>
              </w:rPr>
            </w:pPr>
            <w:r>
              <w:rPr>
                <w:sz w:val="20"/>
              </w:rPr>
              <w:t>1 624 518,30</w:t>
            </w:r>
          </w:p>
        </w:tc>
        <w:tc>
          <w:tcPr>
            <w:tcW w:type="dxa" w:w="915"/>
            <w:tcBorders>
              <w:top w:color="000000" w:sz="4" w:val="single"/>
              <w:left w:color="000000" w:sz="4" w:val="single"/>
              <w:bottom w:color="000000" w:sz="4" w:val="single"/>
              <w:right w:color="000000" w:sz="4" w:val="single"/>
            </w:tcBorders>
            <w:shd w:fill="auto" w:val="clear"/>
            <w:vAlign w:val="center"/>
          </w:tcPr>
          <w:p w14:paraId="82080000">
            <w:pPr>
              <w:ind/>
              <w:jc w:val="center"/>
              <w:rPr>
                <w:sz w:val="20"/>
              </w:rPr>
            </w:pPr>
            <w:r>
              <w:rPr>
                <w:b w:val="1"/>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8308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8408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8508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86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87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8808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8908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8A08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8B080000">
            <w:pPr>
              <w:ind/>
              <w:jc w:val="center"/>
            </w:pPr>
            <w:r>
              <w:t>Капитальные вложения в объекты государственной (муниципальной) собственности (вода Мокрецкие Выселки)</w:t>
            </w:r>
          </w:p>
        </w:tc>
        <w:tc>
          <w:tcPr>
            <w:tcW w:type="dxa" w:w="885"/>
            <w:tcBorders>
              <w:top w:color="000000" w:sz="4" w:val="single"/>
              <w:left w:color="000000" w:sz="4" w:val="single"/>
              <w:bottom w:color="000000" w:sz="4" w:val="single"/>
              <w:right w:color="000000" w:sz="4" w:val="single"/>
            </w:tcBorders>
            <w:shd w:fill="auto" w:val="clear"/>
            <w:vAlign w:val="center"/>
          </w:tcPr>
          <w:p w14:paraId="8C08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8D08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8E08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8F08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9008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91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92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9308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9408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9508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96080000">
            <w:pPr>
              <w:ind w:firstLine="0" w:left="1700"/>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9708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9808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9908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9A08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9B08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9C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9D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9E08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9F08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A008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A1080000">
            <w:pPr>
              <w:spacing w:line="276" w:lineRule="auto"/>
              <w:ind w:firstLine="0" w:left="1700"/>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A208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A308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A408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A508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A608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A7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A8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A908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AA08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AB08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AC080000">
            <w:pPr>
              <w:ind/>
              <w:jc w:val="center"/>
            </w:pPr>
            <w:r>
              <w:t>Создание условий для развития социальной и инженерной инфраструктуры муниципальных образований</w:t>
            </w:r>
          </w:p>
        </w:tc>
        <w:tc>
          <w:tcPr>
            <w:tcW w:type="dxa" w:w="885"/>
            <w:tcBorders>
              <w:top w:color="000000" w:sz="4" w:val="single"/>
              <w:left w:color="000000" w:sz="4" w:val="single"/>
              <w:bottom w:color="000000" w:sz="4" w:val="single"/>
              <w:right w:color="000000" w:sz="4" w:val="single"/>
            </w:tcBorders>
            <w:shd w:fill="auto" w:val="clear"/>
            <w:vAlign w:val="center"/>
          </w:tcPr>
          <w:p w14:paraId="AD08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AE080000">
            <w:pPr>
              <w:ind/>
              <w:jc w:val="center"/>
              <w:rPr>
                <w:sz w:val="20"/>
              </w:rPr>
            </w:pPr>
            <w:r>
              <w:rPr>
                <w:b w:val="1"/>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AF08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B008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B108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B2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B3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B408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B508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B608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B7080000">
            <w:pPr>
              <w:ind w:firstLine="0" w:left="1700"/>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B808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B9080000">
            <w:pPr>
              <w:ind/>
              <w:jc w:val="center"/>
              <w:rPr>
                <w:sz w:val="20"/>
              </w:rPr>
            </w:pPr>
            <w:r>
              <w:rPr>
                <w:b w:val="1"/>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BA08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BB08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BC08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BD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BE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BF08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C008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C108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C2080000">
            <w:pPr>
              <w:ind/>
              <w:jc w:val="center"/>
            </w:pPr>
            <w:r>
              <w:t>Капитальные вложения в объекты государственной (муниципальной) собственности</w:t>
            </w:r>
          </w:p>
        </w:tc>
        <w:tc>
          <w:tcPr>
            <w:tcW w:type="dxa" w:w="885"/>
            <w:tcBorders>
              <w:top w:color="000000" w:sz="4" w:val="single"/>
              <w:left w:color="000000" w:sz="4" w:val="single"/>
              <w:bottom w:color="000000" w:sz="4" w:val="single"/>
              <w:right w:color="000000" w:sz="4" w:val="single"/>
            </w:tcBorders>
            <w:shd w:fill="auto" w:val="clear"/>
            <w:vAlign w:val="center"/>
          </w:tcPr>
          <w:p w14:paraId="C3080000">
            <w:pPr>
              <w:ind/>
              <w:jc w:val="center"/>
              <w:rPr>
                <w:sz w:val="20"/>
              </w:rPr>
            </w:pPr>
            <w:r>
              <w:rPr>
                <w:sz w:val="20"/>
              </w:rPr>
              <w:t>367 255,35</w:t>
            </w:r>
          </w:p>
        </w:tc>
        <w:tc>
          <w:tcPr>
            <w:tcW w:type="dxa" w:w="915"/>
            <w:tcBorders>
              <w:top w:color="000000" w:sz="4" w:val="single"/>
              <w:left w:color="000000" w:sz="4" w:val="single"/>
              <w:bottom w:color="000000" w:sz="4" w:val="single"/>
              <w:right w:color="000000" w:sz="4" w:val="single"/>
            </w:tcBorders>
            <w:shd w:fill="auto" w:val="clear"/>
            <w:vAlign w:val="center"/>
          </w:tcPr>
          <w:p w14:paraId="C4080000">
            <w:pPr>
              <w:ind/>
              <w:jc w:val="center"/>
              <w:rPr>
                <w:sz w:val="20"/>
              </w:rPr>
            </w:pPr>
            <w:r>
              <w:rPr>
                <w:b w:val="1"/>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C508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C608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C708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C8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C9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CA08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CB08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CC08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CD080000">
            <w:pPr>
              <w:ind w:firstLine="0" w:left="1700"/>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CE080000">
            <w:pPr>
              <w:ind/>
              <w:jc w:val="center"/>
              <w:rPr>
                <w:sz w:val="20"/>
              </w:rPr>
            </w:pPr>
            <w:r>
              <w:rPr>
                <w:sz w:val="20"/>
              </w:rPr>
              <w:t>367 255</w:t>
            </w:r>
            <w:r>
              <w:rPr>
                <w:sz w:val="20"/>
              </w:rPr>
              <w:t>,35</w:t>
            </w:r>
          </w:p>
        </w:tc>
        <w:tc>
          <w:tcPr>
            <w:tcW w:type="dxa" w:w="915"/>
            <w:tcBorders>
              <w:top w:color="000000" w:sz="4" w:val="single"/>
              <w:left w:color="000000" w:sz="4" w:val="single"/>
              <w:bottom w:color="000000" w:sz="4" w:val="single"/>
              <w:right w:color="000000" w:sz="4" w:val="single"/>
            </w:tcBorders>
            <w:shd w:fill="auto" w:val="clear"/>
            <w:vAlign w:val="center"/>
          </w:tcPr>
          <w:p w14:paraId="CF080000">
            <w:pPr>
              <w:ind/>
              <w:jc w:val="center"/>
              <w:rPr>
                <w:sz w:val="20"/>
              </w:rPr>
            </w:pPr>
            <w:r>
              <w:rPr>
                <w:b w:val="1"/>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D008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D108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D208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D3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D4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D508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D608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D708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D8080000">
            <w:pPr>
              <w:ind w:firstLine="0" w:left="143"/>
              <w:jc w:val="center"/>
            </w:pPr>
            <w:r>
              <w:t>Закупка товаров, работ и услуг для обеспечения государственных (муниципальных) нужд</w:t>
            </w:r>
          </w:p>
        </w:tc>
        <w:tc>
          <w:tcPr>
            <w:tcW w:type="dxa" w:w="885"/>
            <w:tcBorders>
              <w:top w:color="000000" w:sz="4" w:val="single"/>
              <w:left w:color="000000" w:sz="4" w:val="single"/>
              <w:bottom w:color="000000" w:sz="4" w:val="single"/>
              <w:right w:color="000000" w:sz="4" w:val="single"/>
            </w:tcBorders>
            <w:shd w:fill="auto" w:val="clear"/>
            <w:vAlign w:val="center"/>
          </w:tcPr>
          <w:p w14:paraId="D9080000">
            <w:pPr>
              <w:ind/>
              <w:jc w:val="center"/>
              <w:rPr>
                <w:sz w:val="20"/>
              </w:rPr>
            </w:pPr>
            <w:r>
              <w:rPr>
                <w:sz w:val="20"/>
              </w:rPr>
              <w:t>207 952,12</w:t>
            </w:r>
          </w:p>
        </w:tc>
        <w:tc>
          <w:tcPr>
            <w:tcW w:type="dxa" w:w="915"/>
            <w:tcBorders>
              <w:top w:color="000000" w:sz="4" w:val="single"/>
              <w:left w:color="000000" w:sz="4" w:val="single"/>
              <w:bottom w:color="000000" w:sz="4" w:val="single"/>
              <w:right w:color="000000" w:sz="4" w:val="single"/>
            </w:tcBorders>
            <w:shd w:fill="auto" w:val="clear"/>
            <w:vAlign w:val="center"/>
          </w:tcPr>
          <w:p w14:paraId="DA080000">
            <w:pPr>
              <w:ind/>
              <w:jc w:val="center"/>
              <w:rPr>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DB08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DC08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DD08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DE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DF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E008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E108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E208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E3080000">
            <w:pPr>
              <w:ind w:firstLine="0" w:left="1700"/>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E4080000">
            <w:pPr>
              <w:ind/>
              <w:jc w:val="center"/>
              <w:rPr>
                <w:sz w:val="20"/>
              </w:rPr>
            </w:pPr>
            <w:r>
              <w:rPr>
                <w:sz w:val="20"/>
              </w:rPr>
              <w:t>207 952,12</w:t>
            </w:r>
          </w:p>
        </w:tc>
        <w:tc>
          <w:tcPr>
            <w:tcW w:type="dxa" w:w="915"/>
            <w:tcBorders>
              <w:top w:color="000000" w:sz="4" w:val="single"/>
              <w:left w:color="000000" w:sz="4" w:val="single"/>
              <w:bottom w:color="000000" w:sz="4" w:val="single"/>
              <w:right w:color="000000" w:sz="4" w:val="single"/>
            </w:tcBorders>
            <w:shd w:fill="auto" w:val="clear"/>
            <w:vAlign w:val="center"/>
          </w:tcPr>
          <w:p w14:paraId="E5080000">
            <w:pPr>
              <w:ind/>
              <w:jc w:val="center"/>
              <w:rPr>
                <w:b w:val="1"/>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E608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E708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E808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E9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EA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EB08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EC08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ED080000">
            <w:pPr>
              <w:tabs>
                <w:tab w:leader="none" w:pos="210" w:val="left"/>
              </w:tabs>
              <w:ind/>
              <w:jc w:val="center"/>
            </w:pPr>
            <w:r>
              <w:rPr>
                <w:b w:val="1"/>
              </w:rPr>
              <w:t>1.2</w:t>
            </w:r>
          </w:p>
        </w:tc>
        <w:tc>
          <w:tcPr>
            <w:tcW w:type="dxa" w:w="3454"/>
            <w:tcBorders>
              <w:top w:color="000000" w:sz="4" w:val="single"/>
              <w:left w:color="000000" w:sz="4" w:val="single"/>
              <w:bottom w:color="000000" w:sz="4" w:val="single"/>
              <w:right w:color="000000" w:sz="4" w:val="single"/>
            </w:tcBorders>
            <w:shd w:fill="auto" w:val="clear"/>
            <w:vAlign w:val="center"/>
          </w:tcPr>
          <w:p w14:paraId="EE080000">
            <w:pPr>
              <w:widowControl w:val="0"/>
              <w:ind w:firstLine="540" w:left="0"/>
              <w:jc w:val="center"/>
            </w:pPr>
            <w:r>
              <w:rPr>
                <w:b w:val="1"/>
              </w:rPr>
              <w:t>основное мероприятие  Р5 РП «Спорт – норма жизни»</w:t>
            </w:r>
          </w:p>
        </w:tc>
        <w:tc>
          <w:tcPr>
            <w:tcW w:type="dxa" w:w="885"/>
            <w:tcBorders>
              <w:top w:color="000000" w:sz="4" w:val="single"/>
              <w:left w:color="000000" w:sz="4" w:val="single"/>
              <w:bottom w:color="000000" w:sz="4" w:val="single"/>
              <w:right w:color="000000" w:sz="4" w:val="single"/>
            </w:tcBorders>
            <w:shd w:fill="auto" w:val="clear"/>
            <w:vAlign w:val="center"/>
          </w:tcPr>
          <w:p w14:paraId="EF080000">
            <w:pPr>
              <w:ind/>
              <w:jc w:val="center"/>
              <w:rPr>
                <w:sz w:val="20"/>
              </w:rPr>
            </w:pPr>
            <w:r>
              <w:rPr>
                <w:b w:val="1"/>
                <w:sz w:val="20"/>
              </w:rPr>
              <w:t>48 058 941,62</w:t>
            </w:r>
          </w:p>
        </w:tc>
        <w:tc>
          <w:tcPr>
            <w:tcW w:type="dxa" w:w="915"/>
            <w:tcBorders>
              <w:top w:color="000000" w:sz="4" w:val="single"/>
              <w:left w:color="000000" w:sz="4" w:val="single"/>
              <w:bottom w:color="000000" w:sz="4" w:val="single"/>
              <w:right w:color="000000" w:sz="4" w:val="single"/>
            </w:tcBorders>
            <w:shd w:fill="auto" w:val="clear"/>
            <w:vAlign w:val="center"/>
          </w:tcPr>
          <w:p w14:paraId="F0080000">
            <w:pPr>
              <w:ind/>
              <w:jc w:val="center"/>
              <w:rPr>
                <w:sz w:val="20"/>
              </w:rPr>
            </w:pPr>
            <w:r>
              <w:rPr>
                <w:b w:val="1"/>
                <w:sz w:val="20"/>
              </w:rPr>
              <w:t>23 166 008,59</w:t>
            </w:r>
          </w:p>
        </w:tc>
        <w:tc>
          <w:tcPr>
            <w:tcW w:type="dxa" w:w="900"/>
            <w:tcBorders>
              <w:top w:color="000000" w:sz="4" w:val="single"/>
              <w:left w:color="000000" w:sz="4" w:val="single"/>
              <w:bottom w:color="000000" w:sz="4" w:val="single"/>
              <w:right w:color="000000" w:sz="4" w:val="single"/>
            </w:tcBorders>
            <w:shd w:fill="auto" w:val="clear"/>
            <w:vAlign w:val="center"/>
          </w:tcPr>
          <w:p w14:paraId="F1080000">
            <w:pPr>
              <w:ind/>
              <w:jc w:val="center"/>
              <w:rPr>
                <w:sz w:val="20"/>
              </w:rPr>
            </w:pPr>
            <w:r>
              <w:rPr>
                <w:b w:val="1"/>
                <w:sz w:val="20"/>
              </w:rPr>
              <w:t>-</w:t>
            </w:r>
          </w:p>
        </w:tc>
        <w:tc>
          <w:tcPr>
            <w:tcW w:type="dxa" w:w="930"/>
            <w:tcBorders>
              <w:top w:color="000000" w:sz="4" w:val="single"/>
              <w:left w:color="000000" w:sz="4" w:val="single"/>
              <w:bottom w:color="000000" w:sz="4" w:val="single"/>
              <w:right w:color="000000" w:sz="4" w:val="single"/>
            </w:tcBorders>
            <w:shd w:fill="auto" w:val="clear"/>
            <w:vAlign w:val="center"/>
          </w:tcPr>
          <w:p w14:paraId="F208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F308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F4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F5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F608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F708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F808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F9080000">
            <w:pPr>
              <w:ind w:firstLine="0" w:left="1700"/>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FA080000">
            <w:pPr>
              <w:ind/>
              <w:jc w:val="center"/>
              <w:rPr>
                <w:sz w:val="20"/>
              </w:rPr>
            </w:pPr>
            <w:r>
              <w:rPr>
                <w:b w:val="1"/>
                <w:sz w:val="20"/>
              </w:rPr>
              <w:t>2 418 283,24</w:t>
            </w:r>
          </w:p>
        </w:tc>
        <w:tc>
          <w:tcPr>
            <w:tcW w:type="dxa" w:w="915"/>
            <w:tcBorders>
              <w:top w:color="000000" w:sz="4" w:val="single"/>
              <w:left w:color="000000" w:sz="4" w:val="single"/>
              <w:bottom w:color="000000" w:sz="4" w:val="single"/>
              <w:right w:color="000000" w:sz="4" w:val="single"/>
            </w:tcBorders>
            <w:shd w:fill="auto" w:val="clear"/>
            <w:vAlign w:val="center"/>
          </w:tcPr>
          <w:p w14:paraId="FB080000">
            <w:pPr>
              <w:ind/>
              <w:jc w:val="center"/>
              <w:rPr>
                <w:sz w:val="20"/>
              </w:rPr>
            </w:pPr>
            <w:r>
              <w:rPr>
                <w:b w:val="1"/>
                <w:sz w:val="20"/>
              </w:rPr>
              <w:t>4 338 400,00</w:t>
            </w:r>
          </w:p>
        </w:tc>
        <w:tc>
          <w:tcPr>
            <w:tcW w:type="dxa" w:w="900"/>
            <w:tcBorders>
              <w:top w:color="000000" w:sz="4" w:val="single"/>
              <w:left w:color="000000" w:sz="4" w:val="single"/>
              <w:bottom w:color="000000" w:sz="4" w:val="single"/>
              <w:right w:color="000000" w:sz="4" w:val="single"/>
            </w:tcBorders>
            <w:shd w:fill="auto" w:val="clear"/>
            <w:vAlign w:val="center"/>
          </w:tcPr>
          <w:p w14:paraId="FC080000">
            <w:pPr>
              <w:ind/>
              <w:jc w:val="center"/>
              <w:rPr>
                <w:sz w:val="20"/>
              </w:rPr>
            </w:pPr>
            <w:r>
              <w:rPr>
                <w:b w:val="1"/>
                <w:sz w:val="20"/>
              </w:rPr>
              <w:t>-</w:t>
            </w:r>
          </w:p>
        </w:tc>
        <w:tc>
          <w:tcPr>
            <w:tcW w:type="dxa" w:w="930"/>
            <w:tcBorders>
              <w:top w:color="000000" w:sz="4" w:val="single"/>
              <w:left w:color="000000" w:sz="4" w:val="single"/>
              <w:bottom w:color="000000" w:sz="4" w:val="single"/>
              <w:right w:color="000000" w:sz="4" w:val="single"/>
            </w:tcBorders>
            <w:shd w:fill="auto" w:val="clear"/>
            <w:vAlign w:val="center"/>
          </w:tcPr>
          <w:p w14:paraId="FD08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FE08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FF08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0009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0109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0209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0309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04090000">
            <w:pPr>
              <w:spacing w:line="276" w:lineRule="auto"/>
              <w:ind w:firstLine="0" w:left="1700"/>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05090000">
            <w:pPr>
              <w:ind/>
              <w:jc w:val="center"/>
              <w:rPr>
                <w:sz w:val="20"/>
              </w:rPr>
            </w:pPr>
            <w:r>
              <w:rPr>
                <w:b w:val="1"/>
                <w:sz w:val="20"/>
              </w:rPr>
              <w:t>36 640 320,60</w:t>
            </w:r>
          </w:p>
        </w:tc>
        <w:tc>
          <w:tcPr>
            <w:tcW w:type="dxa" w:w="915"/>
            <w:tcBorders>
              <w:top w:color="000000" w:sz="4" w:val="single"/>
              <w:left w:color="000000" w:sz="4" w:val="single"/>
              <w:bottom w:color="000000" w:sz="4" w:val="single"/>
              <w:right w:color="000000" w:sz="4" w:val="single"/>
            </w:tcBorders>
            <w:shd w:fill="auto" w:val="clear"/>
            <w:vAlign w:val="center"/>
          </w:tcPr>
          <w:p w14:paraId="06090000">
            <w:pPr>
              <w:ind/>
              <w:jc w:val="center"/>
              <w:rPr>
                <w:sz w:val="20"/>
              </w:rPr>
            </w:pPr>
            <w:r>
              <w:rPr>
                <w:b w:val="1"/>
                <w:sz w:val="20"/>
              </w:rPr>
              <w:t>17 661 854,00</w:t>
            </w:r>
          </w:p>
        </w:tc>
        <w:tc>
          <w:tcPr>
            <w:tcW w:type="dxa" w:w="900"/>
            <w:tcBorders>
              <w:top w:color="000000" w:sz="4" w:val="single"/>
              <w:left w:color="000000" w:sz="4" w:val="single"/>
              <w:bottom w:color="000000" w:sz="4" w:val="single"/>
              <w:right w:color="000000" w:sz="4" w:val="single"/>
            </w:tcBorders>
            <w:shd w:fill="auto" w:val="clear"/>
            <w:vAlign w:val="center"/>
          </w:tcPr>
          <w:p w14:paraId="07090000">
            <w:pPr>
              <w:ind/>
              <w:jc w:val="center"/>
              <w:rPr>
                <w:sz w:val="20"/>
              </w:rPr>
            </w:pPr>
            <w:r>
              <w:rPr>
                <w:b w:val="1"/>
                <w:sz w:val="20"/>
              </w:rPr>
              <w:t>-</w:t>
            </w:r>
          </w:p>
        </w:tc>
        <w:tc>
          <w:tcPr>
            <w:tcW w:type="dxa" w:w="930"/>
            <w:tcBorders>
              <w:top w:color="000000" w:sz="4" w:val="single"/>
              <w:left w:color="000000" w:sz="4" w:val="single"/>
              <w:bottom w:color="000000" w:sz="4" w:val="single"/>
              <w:right w:color="000000" w:sz="4" w:val="single"/>
            </w:tcBorders>
            <w:shd w:fill="auto" w:val="clear"/>
            <w:vAlign w:val="center"/>
          </w:tcPr>
          <w:p w14:paraId="0809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0909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0A09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0B09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0C09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0D09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0E09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0F090000">
            <w:pPr>
              <w:spacing w:line="276" w:lineRule="auto"/>
              <w:ind w:firstLine="0" w:left="1700"/>
              <w:jc w:val="center"/>
            </w:pPr>
            <w:r>
              <w:t>Федеральный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10090000">
            <w:pPr>
              <w:ind/>
              <w:jc w:val="center"/>
              <w:rPr>
                <w:sz w:val="20"/>
              </w:rPr>
            </w:pPr>
            <w:r>
              <w:rPr>
                <w:b w:val="1"/>
                <w:sz w:val="20"/>
              </w:rPr>
              <w:t>9 000 337,78</w:t>
            </w:r>
          </w:p>
        </w:tc>
        <w:tc>
          <w:tcPr>
            <w:tcW w:type="dxa" w:w="915"/>
            <w:tcBorders>
              <w:top w:color="000000" w:sz="4" w:val="single"/>
              <w:left w:color="000000" w:sz="4" w:val="single"/>
              <w:bottom w:color="000000" w:sz="4" w:val="single"/>
              <w:right w:color="000000" w:sz="4" w:val="single"/>
            </w:tcBorders>
            <w:shd w:fill="auto" w:val="clear"/>
            <w:vAlign w:val="center"/>
          </w:tcPr>
          <w:p w14:paraId="11090000">
            <w:pPr>
              <w:ind/>
              <w:jc w:val="center"/>
              <w:rPr>
                <w:sz w:val="20"/>
              </w:rPr>
            </w:pPr>
            <w:r>
              <w:rPr>
                <w:b w:val="1"/>
                <w:sz w:val="20"/>
              </w:rPr>
              <w:t>1 165 754,59</w:t>
            </w:r>
          </w:p>
        </w:tc>
        <w:tc>
          <w:tcPr>
            <w:tcW w:type="dxa" w:w="900"/>
            <w:tcBorders>
              <w:top w:color="000000" w:sz="4" w:val="single"/>
              <w:left w:color="000000" w:sz="4" w:val="single"/>
              <w:bottom w:color="000000" w:sz="4" w:val="single"/>
              <w:right w:color="000000" w:sz="4" w:val="single"/>
            </w:tcBorders>
            <w:shd w:fill="auto" w:val="clear"/>
            <w:vAlign w:val="center"/>
          </w:tcPr>
          <w:p w14:paraId="12090000">
            <w:pPr>
              <w:ind/>
              <w:jc w:val="center"/>
              <w:rPr>
                <w:sz w:val="20"/>
              </w:rPr>
            </w:pPr>
            <w:r>
              <w:rPr>
                <w:b w:val="1"/>
                <w:sz w:val="20"/>
              </w:rPr>
              <w:t>-</w:t>
            </w:r>
          </w:p>
        </w:tc>
        <w:tc>
          <w:tcPr>
            <w:tcW w:type="dxa" w:w="930"/>
            <w:tcBorders>
              <w:top w:color="000000" w:sz="4" w:val="single"/>
              <w:left w:color="000000" w:sz="4" w:val="single"/>
              <w:bottom w:color="000000" w:sz="4" w:val="single"/>
              <w:right w:color="000000" w:sz="4" w:val="single"/>
            </w:tcBorders>
            <w:shd w:fill="auto" w:val="clear"/>
            <w:vAlign w:val="center"/>
          </w:tcPr>
          <w:p w14:paraId="1309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1409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1509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1609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1709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18090000">
            <w:pPr>
              <w:ind/>
              <w:jc w:val="center"/>
              <w:rPr>
                <w:b w:val="1"/>
                <w:sz w:val="20"/>
              </w:rPr>
            </w:pPr>
          </w:p>
        </w:tc>
      </w:tr>
      <w:tr>
        <w:trPr>
          <w:trHeight w:hRule="atLeast" w:val="1130"/>
        </w:trPr>
        <w:tc>
          <w:tcPr>
            <w:tcW w:type="dxa" w:w="708"/>
            <w:tcBorders>
              <w:top w:color="000000" w:sz="4" w:val="single"/>
              <w:left w:color="000000" w:sz="4" w:val="single"/>
              <w:bottom w:color="000000" w:sz="4" w:val="single"/>
              <w:right w:color="000000" w:sz="4" w:val="single"/>
            </w:tcBorders>
            <w:shd w:fill="auto" w:val="clear"/>
            <w:vAlign w:val="center"/>
          </w:tcPr>
          <w:p w14:paraId="19090000">
            <w:pPr>
              <w:tabs>
                <w:tab w:leader="none" w:pos="210" w:val="left"/>
              </w:tabs>
              <w:ind/>
              <w:jc w:val="center"/>
            </w:pPr>
            <w:r>
              <w:rPr>
                <w:b w:val="1"/>
              </w:rPr>
              <w:t>1.3</w:t>
            </w:r>
          </w:p>
        </w:tc>
        <w:tc>
          <w:tcPr>
            <w:tcW w:type="dxa" w:w="3454"/>
            <w:tcBorders>
              <w:top w:color="000000" w:sz="4" w:val="single"/>
              <w:left w:color="000000" w:sz="4" w:val="single"/>
              <w:bottom w:color="000000" w:sz="4" w:val="single"/>
              <w:right w:color="000000" w:sz="4" w:val="single"/>
            </w:tcBorders>
            <w:shd w:fill="auto" w:val="clear"/>
            <w:vAlign w:val="center"/>
          </w:tcPr>
          <w:p w14:paraId="1A090000">
            <w:pPr>
              <w:widowControl w:val="0"/>
              <w:ind w:firstLine="540" w:left="0"/>
              <w:jc w:val="center"/>
            </w:pPr>
            <w:r>
              <w:rPr>
                <w:b w:val="1"/>
              </w:rPr>
              <w:t>основное мероприятие  2.02 «Обеспечение жильем отдельных категорий граждан» (по направлению «Реализация мероприятия по обеспечению жильем молодых семей»)</w:t>
            </w:r>
          </w:p>
        </w:tc>
        <w:tc>
          <w:tcPr>
            <w:tcW w:type="dxa" w:w="885"/>
            <w:tcBorders>
              <w:top w:color="000000" w:sz="4" w:val="single"/>
              <w:left w:color="000000" w:sz="4" w:val="single"/>
              <w:bottom w:color="000000" w:sz="4" w:val="single"/>
              <w:right w:color="000000" w:sz="4" w:val="single"/>
            </w:tcBorders>
            <w:shd w:fill="auto" w:val="clear"/>
            <w:vAlign w:val="center"/>
          </w:tcPr>
          <w:p w14:paraId="1B090000">
            <w:pPr>
              <w:ind/>
              <w:jc w:val="center"/>
              <w:rPr>
                <w:sz w:val="20"/>
              </w:rPr>
            </w:pPr>
            <w:r>
              <w:rPr>
                <w:b w:val="1"/>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1C090000">
            <w:pPr>
              <w:ind/>
              <w:jc w:val="center"/>
              <w:rPr>
                <w:sz w:val="20"/>
              </w:rPr>
            </w:pPr>
            <w:r>
              <w:rPr>
                <w:b w:val="1"/>
                <w:sz w:val="20"/>
              </w:rPr>
              <w:t>2 798 259,00</w:t>
            </w:r>
          </w:p>
        </w:tc>
        <w:tc>
          <w:tcPr>
            <w:tcW w:type="dxa" w:w="900"/>
            <w:tcBorders>
              <w:top w:color="000000" w:sz="4" w:val="single"/>
              <w:left w:color="000000" w:sz="4" w:val="single"/>
              <w:bottom w:color="000000" w:sz="4" w:val="single"/>
              <w:right w:color="000000" w:sz="4" w:val="single"/>
            </w:tcBorders>
            <w:shd w:fill="auto" w:val="clear"/>
            <w:vAlign w:val="center"/>
          </w:tcPr>
          <w:p w14:paraId="1D090000">
            <w:pPr>
              <w:ind/>
              <w:jc w:val="center"/>
              <w:rPr>
                <w:sz w:val="20"/>
              </w:rPr>
            </w:pPr>
            <w:r>
              <w:rPr>
                <w:b w:val="1"/>
                <w:sz w:val="20"/>
              </w:rPr>
              <w:t>4 025 258,10</w:t>
            </w:r>
          </w:p>
        </w:tc>
        <w:tc>
          <w:tcPr>
            <w:tcW w:type="dxa" w:w="930"/>
            <w:tcBorders>
              <w:top w:color="000000" w:sz="4" w:val="single"/>
              <w:left w:color="000000" w:sz="4" w:val="single"/>
              <w:bottom w:color="000000" w:sz="4" w:val="single"/>
              <w:right w:color="000000" w:sz="4" w:val="single"/>
            </w:tcBorders>
            <w:shd w:fill="auto" w:val="clear"/>
            <w:vAlign w:val="center"/>
          </w:tcPr>
          <w:p w14:paraId="1E090000">
            <w:pPr>
              <w:ind/>
              <w:jc w:val="center"/>
              <w:rPr>
                <w:sz w:val="20"/>
              </w:rPr>
            </w:pPr>
            <w:r>
              <w:rPr>
                <w:b w:val="1"/>
                <w:sz w:val="20"/>
              </w:rPr>
              <w:t>1 719 339,00</w:t>
            </w:r>
          </w:p>
        </w:tc>
        <w:tc>
          <w:tcPr>
            <w:tcW w:type="dxa" w:w="1275"/>
            <w:tcBorders>
              <w:top w:color="000000" w:sz="4" w:val="single"/>
              <w:left w:color="000000" w:sz="4" w:val="single"/>
              <w:bottom w:color="000000" w:sz="4" w:val="single"/>
              <w:right w:color="000000" w:sz="4" w:val="single"/>
            </w:tcBorders>
            <w:shd w:fill="auto" w:val="clear"/>
            <w:vAlign w:val="center"/>
          </w:tcPr>
          <w:p w14:paraId="1F090000">
            <w:pPr>
              <w:ind/>
              <w:jc w:val="center"/>
              <w:rPr>
                <w:sz w:val="20"/>
              </w:rPr>
            </w:pPr>
            <w:r>
              <w:rPr>
                <w:b w:val="1"/>
                <w:sz w:val="20"/>
              </w:rPr>
              <w:t>1 413 053,00</w:t>
            </w:r>
          </w:p>
        </w:tc>
        <w:tc>
          <w:tcPr>
            <w:tcW w:type="dxa" w:w="1455"/>
            <w:tcBorders>
              <w:top w:color="000000" w:sz="4" w:val="single"/>
              <w:left w:color="000000" w:sz="4" w:val="single"/>
              <w:bottom w:color="000000" w:sz="4" w:val="single"/>
              <w:right w:color="000000" w:sz="4" w:val="single"/>
            </w:tcBorders>
            <w:shd w:fill="auto" w:val="clear"/>
            <w:vAlign w:val="center"/>
          </w:tcPr>
          <w:p w14:paraId="20090000">
            <w:pPr>
              <w:ind/>
              <w:jc w:val="center"/>
              <w:rPr>
                <w:sz w:val="20"/>
              </w:rPr>
            </w:pPr>
            <w:r>
              <w:rPr>
                <w:b w:val="1"/>
                <w:sz w:val="20"/>
              </w:rPr>
              <w:t>0,00</w:t>
            </w:r>
          </w:p>
        </w:tc>
        <w:tc>
          <w:tcPr>
            <w:tcW w:type="dxa" w:w="1418"/>
            <w:tcBorders>
              <w:top w:color="000000" w:sz="4" w:val="single"/>
              <w:left w:color="000000" w:sz="4" w:val="single"/>
              <w:bottom w:color="000000" w:sz="4" w:val="single"/>
              <w:right w:color="000000" w:sz="4" w:val="single"/>
            </w:tcBorders>
            <w:vAlign w:val="center"/>
          </w:tcPr>
          <w:p w14:paraId="21090000">
            <w:pPr>
              <w:ind/>
              <w:jc w:val="center"/>
              <w:rPr>
                <w:sz w:val="20"/>
              </w:rPr>
            </w:pPr>
            <w:r>
              <w:rPr>
                <w:b w:val="1"/>
                <w:sz w:val="20"/>
              </w:rPr>
              <w:t>0,00</w:t>
            </w:r>
          </w:p>
        </w:tc>
        <w:tc>
          <w:tcPr>
            <w:tcW w:type="dxa" w:w="1418"/>
            <w:tcBorders>
              <w:top w:color="000000" w:sz="4" w:val="single"/>
              <w:left w:color="000000" w:sz="4" w:val="single"/>
              <w:bottom w:color="000000" w:sz="4" w:val="single"/>
              <w:right w:color="000000" w:sz="4" w:val="single"/>
            </w:tcBorders>
            <w:vAlign w:val="center"/>
          </w:tcPr>
          <w:p w14:paraId="2209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23090000">
            <w:pPr>
              <w:ind/>
              <w:jc w:val="center"/>
              <w:rPr>
                <w:b w:val="1"/>
                <w:sz w:val="20"/>
              </w:rPr>
            </w:pPr>
          </w:p>
        </w:tc>
      </w:tr>
      <w:tr>
        <w:trPr>
          <w:trHeight w:hRule="atLeast" w:val="183"/>
        </w:trPr>
        <w:tc>
          <w:tcPr>
            <w:tcW w:type="dxa" w:w="708"/>
            <w:tcBorders>
              <w:top w:color="000000" w:sz="4" w:val="single"/>
              <w:left w:color="000000" w:sz="4" w:val="single"/>
              <w:bottom w:color="000000" w:sz="4" w:val="single"/>
              <w:right w:color="000000" w:sz="4" w:val="single"/>
            </w:tcBorders>
            <w:shd w:fill="auto" w:val="clear"/>
            <w:vAlign w:val="center"/>
          </w:tcPr>
          <w:p w14:paraId="2409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25090000">
            <w:pPr>
              <w:ind/>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2609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27090000">
            <w:pPr>
              <w:ind/>
              <w:jc w:val="center"/>
              <w:rPr>
                <w:sz w:val="20"/>
              </w:rPr>
            </w:pPr>
            <w:r>
              <w:rPr>
                <w:sz w:val="20"/>
              </w:rPr>
              <w:t>1 447 081,00</w:t>
            </w:r>
          </w:p>
        </w:tc>
        <w:tc>
          <w:tcPr>
            <w:tcW w:type="dxa" w:w="900"/>
            <w:tcBorders>
              <w:top w:color="000000" w:sz="4" w:val="single"/>
              <w:left w:color="000000" w:sz="4" w:val="single"/>
              <w:bottom w:color="000000" w:sz="4" w:val="single"/>
              <w:right w:color="000000" w:sz="4" w:val="single"/>
            </w:tcBorders>
            <w:shd w:fill="auto" w:val="clear"/>
            <w:vAlign w:val="center"/>
          </w:tcPr>
          <w:p w14:paraId="28090000">
            <w:pPr>
              <w:ind/>
              <w:jc w:val="center"/>
              <w:rPr>
                <w:sz w:val="20"/>
              </w:rPr>
            </w:pPr>
            <w:r>
              <w:rPr>
                <w:sz w:val="20"/>
              </w:rPr>
              <w:t>1 856 993,91</w:t>
            </w:r>
          </w:p>
        </w:tc>
        <w:tc>
          <w:tcPr>
            <w:tcW w:type="dxa" w:w="930"/>
            <w:tcBorders>
              <w:top w:color="000000" w:sz="4" w:val="single"/>
              <w:left w:color="000000" w:sz="4" w:val="single"/>
              <w:bottom w:color="000000" w:sz="4" w:val="single"/>
              <w:right w:color="000000" w:sz="4" w:val="single"/>
            </w:tcBorders>
            <w:shd w:fill="auto" w:val="clear"/>
            <w:vAlign w:val="center"/>
          </w:tcPr>
          <w:p w14:paraId="29090000">
            <w:pPr>
              <w:ind/>
              <w:jc w:val="center"/>
              <w:rPr>
                <w:sz w:val="20"/>
              </w:rPr>
            </w:pPr>
            <w:r>
              <w:rPr>
                <w:sz w:val="20"/>
              </w:rPr>
              <w:t>455 598,00</w:t>
            </w:r>
          </w:p>
        </w:tc>
        <w:tc>
          <w:tcPr>
            <w:tcW w:type="dxa" w:w="1275"/>
            <w:tcBorders>
              <w:top w:color="000000" w:sz="4" w:val="single"/>
              <w:left w:color="000000" w:sz="4" w:val="single"/>
              <w:bottom w:color="000000" w:sz="4" w:val="single"/>
              <w:right w:color="000000" w:sz="4" w:val="single"/>
            </w:tcBorders>
            <w:shd w:fill="auto" w:val="clear"/>
            <w:vAlign w:val="center"/>
          </w:tcPr>
          <w:p w14:paraId="2A090000">
            <w:pPr>
              <w:ind/>
              <w:jc w:val="center"/>
              <w:rPr>
                <w:sz w:val="20"/>
              </w:rPr>
            </w:pPr>
            <w:r>
              <w:rPr>
                <w:sz w:val="20"/>
              </w:rPr>
              <w:t>620 366,55</w:t>
            </w:r>
          </w:p>
        </w:tc>
        <w:tc>
          <w:tcPr>
            <w:tcW w:type="dxa" w:w="1455"/>
            <w:tcBorders>
              <w:top w:color="000000" w:sz="4" w:val="single"/>
              <w:left w:color="000000" w:sz="4" w:val="single"/>
              <w:bottom w:color="000000" w:sz="4" w:val="single"/>
              <w:right w:color="000000" w:sz="4" w:val="single"/>
            </w:tcBorders>
            <w:shd w:fill="auto" w:val="clear"/>
            <w:vAlign w:val="center"/>
          </w:tcPr>
          <w:p w14:paraId="2B090000">
            <w:pPr>
              <w:ind/>
              <w:jc w:val="center"/>
              <w:rPr>
                <w:sz w:val="20"/>
              </w:rP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2C090000">
            <w:pPr>
              <w:ind/>
              <w:jc w:val="center"/>
              <w:rPr>
                <w:sz w:val="20"/>
              </w:rP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2D09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2E090000">
            <w:pPr>
              <w:ind/>
              <w:jc w:val="center"/>
              <w:rPr>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2F09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30090000">
            <w:pPr>
              <w:ind/>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3109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32090000">
            <w:pPr>
              <w:ind/>
              <w:jc w:val="center"/>
              <w:rPr>
                <w:sz w:val="20"/>
              </w:rPr>
            </w:pPr>
            <w:r>
              <w:rPr>
                <w:sz w:val="20"/>
              </w:rPr>
              <w:t>698 </w:t>
            </w:r>
            <w:r>
              <w:rPr>
                <w:sz w:val="20"/>
              </w:rPr>
              <w:t>688,92</w:t>
            </w:r>
          </w:p>
        </w:tc>
        <w:tc>
          <w:tcPr>
            <w:tcW w:type="dxa" w:w="900"/>
            <w:tcBorders>
              <w:top w:color="000000" w:sz="4" w:val="single"/>
              <w:left w:color="000000" w:sz="4" w:val="single"/>
              <w:bottom w:color="000000" w:sz="4" w:val="single"/>
              <w:right w:color="000000" w:sz="4" w:val="single"/>
            </w:tcBorders>
            <w:shd w:fill="auto" w:val="clear"/>
            <w:vAlign w:val="center"/>
          </w:tcPr>
          <w:p w14:paraId="33090000">
            <w:pPr>
              <w:ind/>
              <w:jc w:val="center"/>
              <w:rPr>
                <w:sz w:val="20"/>
              </w:rPr>
            </w:pPr>
            <w:r>
              <w:rPr>
                <w:sz w:val="20"/>
              </w:rPr>
              <w:t>1 282 740,39</w:t>
            </w:r>
          </w:p>
        </w:tc>
        <w:tc>
          <w:tcPr>
            <w:tcW w:type="dxa" w:w="930"/>
            <w:tcBorders>
              <w:top w:color="000000" w:sz="4" w:val="single"/>
              <w:left w:color="000000" w:sz="4" w:val="single"/>
              <w:bottom w:color="000000" w:sz="4" w:val="single"/>
              <w:right w:color="000000" w:sz="4" w:val="single"/>
            </w:tcBorders>
            <w:shd w:fill="auto" w:val="clear"/>
            <w:vAlign w:val="center"/>
          </w:tcPr>
          <w:p w14:paraId="34090000">
            <w:pPr>
              <w:ind/>
              <w:jc w:val="center"/>
              <w:rPr>
                <w:sz w:val="20"/>
              </w:rPr>
            </w:pPr>
            <w:r>
              <w:rPr>
                <w:sz w:val="20"/>
              </w:rPr>
              <w:t>424 460,00</w:t>
            </w:r>
          </w:p>
        </w:tc>
        <w:tc>
          <w:tcPr>
            <w:tcW w:type="dxa" w:w="1275"/>
            <w:tcBorders>
              <w:top w:color="000000" w:sz="4" w:val="single"/>
              <w:left w:color="000000" w:sz="4" w:val="single"/>
              <w:bottom w:color="000000" w:sz="4" w:val="single"/>
              <w:right w:color="000000" w:sz="4" w:val="single"/>
            </w:tcBorders>
            <w:shd w:fill="auto" w:val="clear"/>
            <w:vAlign w:val="center"/>
          </w:tcPr>
          <w:p w14:paraId="35090000">
            <w:pPr>
              <w:ind/>
              <w:jc w:val="center"/>
              <w:rPr>
                <w:sz w:val="20"/>
              </w:rPr>
            </w:pPr>
            <w:r>
              <w:rPr>
                <w:sz w:val="20"/>
              </w:rPr>
              <w:t>542 364,11</w:t>
            </w:r>
          </w:p>
        </w:tc>
        <w:tc>
          <w:tcPr>
            <w:tcW w:type="dxa" w:w="1455"/>
            <w:tcBorders>
              <w:top w:color="000000" w:sz="4" w:val="single"/>
              <w:left w:color="000000" w:sz="4" w:val="single"/>
              <w:bottom w:color="000000" w:sz="4" w:val="single"/>
              <w:right w:color="000000" w:sz="4" w:val="single"/>
            </w:tcBorders>
            <w:shd w:fill="auto" w:val="clear"/>
            <w:vAlign w:val="center"/>
          </w:tcPr>
          <w:p w14:paraId="36090000">
            <w:pPr>
              <w:ind/>
              <w:jc w:val="center"/>
              <w:rPr>
                <w:sz w:val="20"/>
              </w:rP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37090000">
            <w:pPr>
              <w:ind/>
              <w:jc w:val="center"/>
              <w:rPr>
                <w:sz w:val="20"/>
              </w:rP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3809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39090000">
            <w:pPr>
              <w:ind/>
              <w:jc w:val="center"/>
              <w:rPr>
                <w:sz w:val="20"/>
              </w:rPr>
            </w:pPr>
          </w:p>
        </w:tc>
      </w:tr>
      <w:tr>
        <w:trPr>
          <w:trHeight w:hRule="atLeast" w:val="183"/>
        </w:trPr>
        <w:tc>
          <w:tcPr>
            <w:tcW w:type="dxa" w:w="708"/>
            <w:tcBorders>
              <w:top w:color="000000" w:sz="4" w:val="single"/>
              <w:left w:color="000000" w:sz="4" w:val="single"/>
              <w:bottom w:color="000000" w:sz="4" w:val="single"/>
              <w:right w:color="000000" w:sz="4" w:val="single"/>
            </w:tcBorders>
            <w:shd w:fill="auto" w:val="clear"/>
            <w:vAlign w:val="center"/>
          </w:tcPr>
          <w:p w14:paraId="3A09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3B090000">
            <w:pPr>
              <w:ind/>
              <w:jc w:val="center"/>
            </w:pPr>
            <w:r>
              <w:t>Федеральный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3C09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3D090000">
            <w:pPr>
              <w:ind/>
              <w:jc w:val="center"/>
              <w:rPr>
                <w:sz w:val="20"/>
              </w:rPr>
            </w:pPr>
            <w:r>
              <w:rPr>
                <w:sz w:val="20"/>
              </w:rPr>
              <w:t>652 489,08</w:t>
            </w:r>
          </w:p>
        </w:tc>
        <w:tc>
          <w:tcPr>
            <w:tcW w:type="dxa" w:w="900"/>
            <w:tcBorders>
              <w:top w:color="000000" w:sz="4" w:val="single"/>
              <w:left w:color="000000" w:sz="4" w:val="single"/>
              <w:bottom w:color="000000" w:sz="4" w:val="single"/>
              <w:right w:color="000000" w:sz="4" w:val="single"/>
            </w:tcBorders>
            <w:shd w:fill="auto" w:val="clear"/>
            <w:vAlign w:val="center"/>
          </w:tcPr>
          <w:p w14:paraId="3E090000">
            <w:pPr>
              <w:ind/>
              <w:jc w:val="center"/>
              <w:rPr>
                <w:sz w:val="20"/>
              </w:rPr>
            </w:pPr>
            <w:r>
              <w:rPr>
                <w:sz w:val="20"/>
              </w:rPr>
              <w:t>885 523,80</w:t>
            </w:r>
          </w:p>
        </w:tc>
        <w:tc>
          <w:tcPr>
            <w:tcW w:type="dxa" w:w="930"/>
            <w:tcBorders>
              <w:top w:color="000000" w:sz="4" w:val="single"/>
              <w:left w:color="000000" w:sz="4" w:val="single"/>
              <w:bottom w:color="000000" w:sz="4" w:val="single"/>
              <w:right w:color="000000" w:sz="4" w:val="single"/>
            </w:tcBorders>
            <w:shd w:fill="auto" w:val="clear"/>
            <w:vAlign w:val="center"/>
          </w:tcPr>
          <w:p w14:paraId="3F090000">
            <w:pPr>
              <w:ind/>
              <w:jc w:val="center"/>
              <w:rPr>
                <w:sz w:val="20"/>
              </w:rPr>
            </w:pPr>
            <w:r>
              <w:rPr>
                <w:sz w:val="20"/>
              </w:rPr>
              <w:t>194 879,00</w:t>
            </w:r>
          </w:p>
        </w:tc>
        <w:tc>
          <w:tcPr>
            <w:tcW w:type="dxa" w:w="1275"/>
            <w:tcBorders>
              <w:top w:color="000000" w:sz="4" w:val="single"/>
              <w:left w:color="000000" w:sz="4" w:val="single"/>
              <w:bottom w:color="000000" w:sz="4" w:val="single"/>
              <w:right w:color="000000" w:sz="4" w:val="single"/>
            </w:tcBorders>
            <w:shd w:fill="auto" w:val="clear"/>
            <w:vAlign w:val="center"/>
          </w:tcPr>
          <w:p w14:paraId="40090000">
            <w:pPr>
              <w:ind/>
              <w:jc w:val="center"/>
              <w:rPr>
                <w:sz w:val="20"/>
              </w:rPr>
            </w:pPr>
            <w:r>
              <w:rPr>
                <w:sz w:val="20"/>
              </w:rPr>
              <w:t>250 322,34 </w:t>
            </w:r>
          </w:p>
        </w:tc>
        <w:tc>
          <w:tcPr>
            <w:tcW w:type="dxa" w:w="1455"/>
            <w:tcBorders>
              <w:top w:color="000000" w:sz="4" w:val="single"/>
              <w:left w:color="000000" w:sz="4" w:val="single"/>
              <w:bottom w:color="000000" w:sz="4" w:val="single"/>
              <w:right w:color="000000" w:sz="4" w:val="single"/>
            </w:tcBorders>
            <w:shd w:fill="auto" w:val="clear"/>
            <w:vAlign w:val="center"/>
          </w:tcPr>
          <w:p w14:paraId="41090000">
            <w:pPr>
              <w:ind/>
              <w:jc w:val="center"/>
              <w:rPr>
                <w:sz w:val="20"/>
              </w:rP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42090000">
            <w:pPr>
              <w:ind/>
              <w:jc w:val="center"/>
              <w:rPr>
                <w:sz w:val="20"/>
              </w:rP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4309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44090000">
            <w:pPr>
              <w:ind/>
              <w:jc w:val="center"/>
              <w:rPr>
                <w:sz w:val="20"/>
              </w:rPr>
            </w:pPr>
          </w:p>
        </w:tc>
      </w:tr>
      <w:tr>
        <w:trPr>
          <w:trHeight w:hRule="atLeast" w:val="392"/>
        </w:trPr>
        <w:tc>
          <w:tcPr>
            <w:tcW w:type="dxa" w:w="708"/>
            <w:tcBorders>
              <w:top w:color="000000" w:sz="4" w:val="single"/>
              <w:left w:color="000000" w:sz="4" w:val="single"/>
              <w:bottom w:color="000000" w:sz="4" w:val="single"/>
              <w:right w:color="000000" w:sz="4" w:val="single"/>
            </w:tcBorders>
            <w:shd w:fill="auto" w:val="clear"/>
            <w:vAlign w:val="center"/>
          </w:tcPr>
          <w:p w14:paraId="45090000">
            <w:pPr>
              <w:tabs>
                <w:tab w:leader="none" w:pos="210" w:val="left"/>
              </w:tabs>
              <w:ind/>
              <w:jc w:val="center"/>
            </w:pPr>
            <w:r>
              <w:rPr>
                <w:b w:val="1"/>
              </w:rPr>
              <w:t>1.4</w:t>
            </w:r>
          </w:p>
        </w:tc>
        <w:tc>
          <w:tcPr>
            <w:tcW w:type="dxa" w:w="3454"/>
            <w:tcBorders>
              <w:top w:color="000000" w:sz="4" w:val="single"/>
              <w:left w:color="000000" w:sz="4" w:val="single"/>
              <w:bottom w:color="000000" w:sz="4" w:val="single"/>
              <w:right w:color="000000" w:sz="4" w:val="single"/>
            </w:tcBorders>
            <w:shd w:fill="auto" w:val="clear"/>
            <w:vAlign w:val="center"/>
          </w:tcPr>
          <w:p w14:paraId="46090000">
            <w:pPr>
              <w:widowControl w:val="0"/>
              <w:ind w:firstLine="540" w:left="0"/>
              <w:jc w:val="center"/>
            </w:pPr>
            <w:r>
              <w:rPr>
                <w:b w:val="1"/>
              </w:rPr>
              <w:t>основное мероприятие 2.03 «Реализация Федерального закона от 24 июля 2007 года № 221-ФЗ «О государственном кадастре недвижимости»</w:t>
            </w:r>
          </w:p>
        </w:tc>
        <w:tc>
          <w:tcPr>
            <w:tcW w:type="dxa" w:w="885"/>
            <w:tcBorders>
              <w:top w:color="000000" w:sz="4" w:val="single"/>
              <w:left w:color="000000" w:sz="4" w:val="single"/>
              <w:bottom w:color="000000" w:sz="4" w:val="single"/>
              <w:right w:color="000000" w:sz="4" w:val="single"/>
            </w:tcBorders>
            <w:shd w:fill="auto" w:val="clear"/>
            <w:vAlign w:val="center"/>
          </w:tcPr>
          <w:p w14:paraId="47090000">
            <w:pPr>
              <w:ind/>
              <w:jc w:val="center"/>
              <w:rPr>
                <w:sz w:val="20"/>
              </w:rPr>
            </w:pPr>
            <w:r>
              <w:rPr>
                <w:b w:val="1"/>
                <w:sz w:val="20"/>
              </w:rPr>
              <w:t>1 454 840</w:t>
            </w:r>
          </w:p>
        </w:tc>
        <w:tc>
          <w:tcPr>
            <w:tcW w:type="dxa" w:w="915"/>
            <w:tcBorders>
              <w:top w:color="000000" w:sz="4" w:val="single"/>
              <w:left w:color="000000" w:sz="4" w:val="single"/>
              <w:bottom w:color="000000" w:sz="4" w:val="single"/>
              <w:right w:color="000000" w:sz="4" w:val="single"/>
            </w:tcBorders>
            <w:shd w:fill="auto" w:val="clear"/>
            <w:vAlign w:val="center"/>
          </w:tcPr>
          <w:p w14:paraId="48090000">
            <w:pPr>
              <w:ind/>
              <w:jc w:val="center"/>
              <w:rPr>
                <w:sz w:val="20"/>
              </w:rPr>
            </w:pPr>
            <w:r>
              <w:rPr>
                <w:b w:val="1"/>
                <w:sz w:val="20"/>
              </w:rPr>
              <w:t>2 665 916,67</w:t>
            </w:r>
          </w:p>
        </w:tc>
        <w:tc>
          <w:tcPr>
            <w:tcW w:type="dxa" w:w="900"/>
            <w:tcBorders>
              <w:top w:color="000000" w:sz="4" w:val="single"/>
              <w:left w:color="000000" w:sz="4" w:val="single"/>
              <w:bottom w:color="000000" w:sz="4" w:val="single"/>
              <w:right w:color="000000" w:sz="4" w:val="single"/>
            </w:tcBorders>
            <w:shd w:fill="auto" w:val="clear"/>
            <w:vAlign w:val="center"/>
          </w:tcPr>
          <w:p w14:paraId="49090000">
            <w:pPr>
              <w:ind/>
              <w:jc w:val="center"/>
              <w:rPr>
                <w:sz w:val="20"/>
              </w:rPr>
            </w:pPr>
            <w:r>
              <w:rPr>
                <w:b w:val="1"/>
                <w:sz w:val="20"/>
              </w:rPr>
              <w:t>2 666 350,00</w:t>
            </w:r>
          </w:p>
        </w:tc>
        <w:tc>
          <w:tcPr>
            <w:tcW w:type="dxa" w:w="930"/>
            <w:tcBorders>
              <w:top w:color="000000" w:sz="4" w:val="single"/>
              <w:left w:color="000000" w:sz="4" w:val="single"/>
              <w:bottom w:color="000000" w:sz="4" w:val="single"/>
              <w:right w:color="000000" w:sz="4" w:val="single"/>
            </w:tcBorders>
            <w:shd w:fill="auto" w:val="clear"/>
            <w:vAlign w:val="center"/>
          </w:tcPr>
          <w:p w14:paraId="4A090000">
            <w:pPr>
              <w:ind/>
              <w:jc w:val="center"/>
              <w:rPr>
                <w:sz w:val="20"/>
              </w:rPr>
            </w:pPr>
            <w:r>
              <w:rPr>
                <w:b w:val="1"/>
                <w:sz w:val="20"/>
              </w:rPr>
              <w:t>2 432 641,00</w:t>
            </w:r>
          </w:p>
        </w:tc>
        <w:tc>
          <w:tcPr>
            <w:tcW w:type="dxa" w:w="1275"/>
            <w:tcBorders>
              <w:top w:color="000000" w:sz="4" w:val="single"/>
              <w:left w:color="000000" w:sz="4" w:val="single"/>
              <w:bottom w:color="000000" w:sz="4" w:val="single"/>
              <w:right w:color="000000" w:sz="4" w:val="single"/>
            </w:tcBorders>
            <w:shd w:fill="auto" w:val="clear"/>
            <w:vAlign w:val="center"/>
          </w:tcPr>
          <w:p w14:paraId="4B090000">
            <w:pPr>
              <w:ind/>
              <w:jc w:val="center"/>
              <w:rPr>
                <w:sz w:val="20"/>
              </w:rPr>
            </w:pPr>
            <w:r>
              <w:rPr>
                <w:b w:val="1"/>
                <w:sz w:val="20"/>
              </w:rPr>
              <w:t>411 825,00</w:t>
            </w:r>
          </w:p>
        </w:tc>
        <w:tc>
          <w:tcPr>
            <w:tcW w:type="dxa" w:w="1455"/>
            <w:tcBorders>
              <w:top w:color="000000" w:sz="4" w:val="single"/>
              <w:left w:color="000000" w:sz="4" w:val="single"/>
              <w:bottom w:color="000000" w:sz="4" w:val="single"/>
              <w:right w:color="000000" w:sz="4" w:val="single"/>
            </w:tcBorders>
            <w:shd w:fill="auto" w:val="clear"/>
            <w:vAlign w:val="center"/>
          </w:tcPr>
          <w:p w14:paraId="4C090000">
            <w:pPr>
              <w:ind/>
              <w:jc w:val="center"/>
              <w:rPr>
                <w:b w:val="1"/>
                <w:sz w:val="20"/>
              </w:rPr>
            </w:pPr>
            <w:r>
              <w:rPr>
                <w:b w:val="1"/>
                <w:sz w:val="20"/>
              </w:rPr>
              <w:t>469 125,00</w:t>
            </w:r>
          </w:p>
        </w:tc>
        <w:tc>
          <w:tcPr>
            <w:tcW w:type="dxa" w:w="1418"/>
            <w:tcBorders>
              <w:top w:color="000000" w:sz="4" w:val="single"/>
              <w:left w:color="000000" w:sz="4" w:val="single"/>
              <w:bottom w:color="000000" w:sz="4" w:val="single"/>
              <w:right w:color="000000" w:sz="4" w:val="single"/>
            </w:tcBorders>
            <w:vAlign w:val="center"/>
          </w:tcPr>
          <w:p w14:paraId="4D090000">
            <w:pPr>
              <w:ind/>
              <w:jc w:val="center"/>
              <w:rPr>
                <w:sz w:val="20"/>
              </w:rPr>
            </w:pPr>
            <w:r>
              <w:rPr>
                <w:b w:val="1"/>
                <w:sz w:val="20"/>
              </w:rPr>
              <w:t>0,00</w:t>
            </w:r>
          </w:p>
        </w:tc>
        <w:tc>
          <w:tcPr>
            <w:tcW w:type="dxa" w:w="1418"/>
            <w:tcBorders>
              <w:top w:color="000000" w:sz="4" w:val="single"/>
              <w:left w:color="000000" w:sz="4" w:val="single"/>
              <w:bottom w:color="000000" w:sz="4" w:val="single"/>
              <w:right w:color="000000" w:sz="4" w:val="single"/>
            </w:tcBorders>
            <w:vAlign w:val="center"/>
          </w:tcPr>
          <w:p w14:paraId="4E09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4F090000">
            <w:pPr>
              <w:ind/>
              <w:jc w:val="center"/>
              <w:rPr>
                <w:b w:val="1"/>
                <w:sz w:val="20"/>
              </w:rPr>
            </w:pPr>
          </w:p>
        </w:tc>
      </w:tr>
      <w:tr>
        <w:trPr>
          <w:trHeight w:hRule="atLeast" w:val="392"/>
        </w:trPr>
        <w:tc>
          <w:tcPr>
            <w:tcW w:type="dxa" w:w="708"/>
            <w:tcBorders>
              <w:top w:color="000000" w:sz="4" w:val="single"/>
              <w:left w:color="000000" w:sz="4" w:val="single"/>
              <w:bottom w:color="000000" w:sz="4" w:val="single"/>
              <w:right w:color="000000" w:sz="4" w:val="single"/>
            </w:tcBorders>
            <w:shd w:fill="auto" w:val="clear"/>
            <w:vAlign w:val="center"/>
          </w:tcPr>
          <w:p w14:paraId="5009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51090000">
            <w:pPr>
              <w:widowControl w:val="0"/>
              <w:ind/>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52090000">
            <w:pPr>
              <w:ind/>
              <w:jc w:val="center"/>
              <w:rPr>
                <w:sz w:val="20"/>
              </w:rPr>
            </w:pPr>
            <w:r>
              <w:rPr>
                <w:sz w:val="20"/>
              </w:rPr>
              <w:t>869 960</w:t>
            </w:r>
          </w:p>
        </w:tc>
        <w:tc>
          <w:tcPr>
            <w:tcW w:type="dxa" w:w="915"/>
            <w:tcBorders>
              <w:top w:color="000000" w:sz="4" w:val="single"/>
              <w:left w:color="000000" w:sz="4" w:val="single"/>
              <w:bottom w:color="000000" w:sz="4" w:val="single"/>
              <w:right w:color="000000" w:sz="4" w:val="single"/>
            </w:tcBorders>
            <w:shd w:fill="auto" w:val="clear"/>
            <w:vAlign w:val="center"/>
          </w:tcPr>
          <w:p w14:paraId="53090000">
            <w:pPr>
              <w:ind/>
              <w:jc w:val="center"/>
              <w:rPr>
                <w:sz w:val="20"/>
              </w:rPr>
            </w:pPr>
            <w:r>
              <w:rPr>
                <w:sz w:val="20"/>
              </w:rPr>
              <w:t>1 671 566,67</w:t>
            </w:r>
          </w:p>
        </w:tc>
        <w:tc>
          <w:tcPr>
            <w:tcW w:type="dxa" w:w="900"/>
            <w:tcBorders>
              <w:top w:color="000000" w:sz="4" w:val="single"/>
              <w:left w:color="000000" w:sz="4" w:val="single"/>
              <w:bottom w:color="000000" w:sz="4" w:val="single"/>
              <w:right w:color="000000" w:sz="4" w:val="single"/>
            </w:tcBorders>
            <w:shd w:fill="auto" w:val="clear"/>
            <w:vAlign w:val="center"/>
          </w:tcPr>
          <w:p w14:paraId="54090000">
            <w:pPr>
              <w:ind/>
              <w:jc w:val="center"/>
              <w:rPr>
                <w:sz w:val="20"/>
              </w:rPr>
            </w:pPr>
            <w:r>
              <w:rPr>
                <w:sz w:val="20"/>
              </w:rPr>
              <w:t>1 149 905,00</w:t>
            </w:r>
          </w:p>
        </w:tc>
        <w:tc>
          <w:tcPr>
            <w:tcW w:type="dxa" w:w="930"/>
            <w:tcBorders>
              <w:top w:color="000000" w:sz="4" w:val="single"/>
              <w:left w:color="000000" w:sz="4" w:val="single"/>
              <w:bottom w:color="000000" w:sz="4" w:val="single"/>
              <w:right w:color="000000" w:sz="4" w:val="single"/>
            </w:tcBorders>
            <w:shd w:fill="auto" w:val="clear"/>
            <w:vAlign w:val="center"/>
          </w:tcPr>
          <w:p w14:paraId="55090000">
            <w:pPr>
              <w:ind/>
              <w:jc w:val="center"/>
              <w:rPr>
                <w:sz w:val="20"/>
              </w:rPr>
            </w:pPr>
            <w:r>
              <w:rPr>
                <w:sz w:val="20"/>
              </w:rPr>
              <w:t>219 078,00</w:t>
            </w:r>
          </w:p>
        </w:tc>
        <w:tc>
          <w:tcPr>
            <w:tcW w:type="dxa" w:w="1275"/>
            <w:tcBorders>
              <w:top w:color="000000" w:sz="4" w:val="single"/>
              <w:left w:color="000000" w:sz="4" w:val="single"/>
              <w:bottom w:color="000000" w:sz="4" w:val="single"/>
              <w:right w:color="000000" w:sz="4" w:val="single"/>
            </w:tcBorders>
            <w:shd w:fill="auto" w:val="clear"/>
            <w:vAlign w:val="center"/>
          </w:tcPr>
          <w:p w14:paraId="56090000">
            <w:pPr>
              <w:ind/>
              <w:jc w:val="center"/>
              <w:rPr>
                <w:sz w:val="20"/>
              </w:rPr>
            </w:pPr>
            <w:r>
              <w:rPr>
                <w:sz w:val="20"/>
              </w:rPr>
              <w:t>162 978</w:t>
            </w:r>
            <w:r>
              <w:rPr>
                <w:sz w:val="20"/>
              </w:rPr>
              <w:t>,</w:t>
            </w:r>
            <w:r>
              <w:rPr>
                <w:sz w:val="20"/>
              </w:rPr>
              <w:t>00</w:t>
            </w:r>
          </w:p>
        </w:tc>
        <w:tc>
          <w:tcPr>
            <w:tcW w:type="dxa" w:w="1455"/>
            <w:tcBorders>
              <w:top w:color="000000" w:sz="4" w:val="single"/>
              <w:left w:color="000000" w:sz="4" w:val="single"/>
              <w:bottom w:color="000000" w:sz="4" w:val="single"/>
              <w:right w:color="000000" w:sz="4" w:val="single"/>
            </w:tcBorders>
            <w:shd w:fill="auto" w:val="clear"/>
            <w:vAlign w:val="center"/>
          </w:tcPr>
          <w:p w14:paraId="57090000">
            <w:pPr>
              <w:ind/>
              <w:jc w:val="center"/>
              <w:rPr>
                <w:sz w:val="20"/>
              </w:rPr>
            </w:pPr>
            <w:r>
              <w:rPr>
                <w:sz w:val="20"/>
              </w:rPr>
              <w:t>140 738,00</w:t>
            </w:r>
          </w:p>
        </w:tc>
        <w:tc>
          <w:tcPr>
            <w:tcW w:type="dxa" w:w="1418"/>
            <w:tcBorders>
              <w:top w:color="000000" w:sz="4" w:val="single"/>
              <w:left w:color="000000" w:sz="4" w:val="single"/>
              <w:bottom w:color="000000" w:sz="4" w:val="single"/>
              <w:right w:color="000000" w:sz="4" w:val="single"/>
            </w:tcBorders>
            <w:vAlign w:val="center"/>
          </w:tcPr>
          <w:p w14:paraId="58090000">
            <w:pPr>
              <w:ind/>
              <w:jc w:val="center"/>
              <w:rPr>
                <w:sz w:val="20"/>
              </w:rP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5909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5A090000">
            <w:pPr>
              <w:ind/>
              <w:jc w:val="center"/>
              <w:rPr>
                <w:sz w:val="20"/>
              </w:rPr>
            </w:pPr>
          </w:p>
        </w:tc>
      </w:tr>
      <w:tr>
        <w:trPr>
          <w:trHeight w:hRule="atLeast" w:val="392"/>
        </w:trPr>
        <w:tc>
          <w:tcPr>
            <w:tcW w:type="dxa" w:w="708"/>
            <w:tcBorders>
              <w:top w:color="000000" w:sz="4" w:val="single"/>
              <w:left w:color="000000" w:sz="4" w:val="single"/>
              <w:bottom w:color="000000" w:sz="4" w:val="single"/>
              <w:right w:color="000000" w:sz="4" w:val="single"/>
            </w:tcBorders>
            <w:shd w:fill="auto" w:val="clear"/>
            <w:vAlign w:val="center"/>
          </w:tcPr>
          <w:p w14:paraId="5B09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5C090000">
            <w:pPr>
              <w:widowControl w:val="0"/>
              <w:ind/>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5D090000">
            <w:pPr>
              <w:ind/>
              <w:jc w:val="center"/>
              <w:rPr>
                <w:sz w:val="20"/>
              </w:rPr>
            </w:pPr>
            <w:r>
              <w:rPr>
                <w:sz w:val="20"/>
              </w:rPr>
              <w:t>584 880</w:t>
            </w:r>
          </w:p>
        </w:tc>
        <w:tc>
          <w:tcPr>
            <w:tcW w:type="dxa" w:w="915"/>
            <w:tcBorders>
              <w:top w:color="000000" w:sz="4" w:val="single"/>
              <w:left w:color="000000" w:sz="4" w:val="single"/>
              <w:bottom w:color="000000" w:sz="4" w:val="single"/>
              <w:right w:color="000000" w:sz="4" w:val="single"/>
            </w:tcBorders>
            <w:shd w:fill="auto" w:val="clear"/>
            <w:vAlign w:val="center"/>
          </w:tcPr>
          <w:p w14:paraId="5E090000">
            <w:pPr>
              <w:ind/>
              <w:jc w:val="center"/>
              <w:rPr>
                <w:sz w:val="20"/>
              </w:rPr>
            </w:pPr>
            <w:r>
              <w:rPr>
                <w:sz w:val="20"/>
              </w:rPr>
              <w:t>994 350,00</w:t>
            </w:r>
          </w:p>
        </w:tc>
        <w:tc>
          <w:tcPr>
            <w:tcW w:type="dxa" w:w="900"/>
            <w:tcBorders>
              <w:top w:color="000000" w:sz="4" w:val="single"/>
              <w:left w:color="000000" w:sz="4" w:val="single"/>
              <w:bottom w:color="000000" w:sz="4" w:val="single"/>
              <w:right w:color="000000" w:sz="4" w:val="single"/>
            </w:tcBorders>
            <w:shd w:fill="auto" w:val="clear"/>
            <w:vAlign w:val="center"/>
          </w:tcPr>
          <w:p w14:paraId="5F090000">
            <w:pPr>
              <w:ind/>
              <w:jc w:val="center"/>
              <w:rPr>
                <w:sz w:val="20"/>
              </w:rPr>
            </w:pPr>
            <w:r>
              <w:rPr>
                <w:sz w:val="20"/>
              </w:rPr>
              <w:t>1 516 445,00</w:t>
            </w:r>
          </w:p>
        </w:tc>
        <w:tc>
          <w:tcPr>
            <w:tcW w:type="dxa" w:w="930"/>
            <w:tcBorders>
              <w:top w:color="000000" w:sz="4" w:val="single"/>
              <w:left w:color="000000" w:sz="4" w:val="single"/>
              <w:bottom w:color="000000" w:sz="4" w:val="single"/>
              <w:right w:color="000000" w:sz="4" w:val="single"/>
            </w:tcBorders>
            <w:shd w:fill="auto" w:val="clear"/>
            <w:vAlign w:val="center"/>
          </w:tcPr>
          <w:p w14:paraId="60090000">
            <w:pPr>
              <w:ind/>
              <w:jc w:val="center"/>
              <w:rPr>
                <w:sz w:val="20"/>
              </w:rPr>
            </w:pPr>
            <w:r>
              <w:rPr>
                <w:sz w:val="20"/>
              </w:rPr>
              <w:t>582 620,00</w:t>
            </w:r>
          </w:p>
        </w:tc>
        <w:tc>
          <w:tcPr>
            <w:tcW w:type="dxa" w:w="1275"/>
            <w:tcBorders>
              <w:top w:color="000000" w:sz="4" w:val="single"/>
              <w:left w:color="000000" w:sz="4" w:val="single"/>
              <w:bottom w:color="000000" w:sz="4" w:val="single"/>
              <w:right w:color="000000" w:sz="4" w:val="single"/>
            </w:tcBorders>
            <w:shd w:fill="auto" w:val="clear"/>
            <w:vAlign w:val="center"/>
          </w:tcPr>
          <w:p w14:paraId="61090000">
            <w:pPr>
              <w:ind/>
              <w:jc w:val="center"/>
              <w:rPr>
                <w:sz w:val="20"/>
              </w:rPr>
            </w:pPr>
            <w:r>
              <w:rPr>
                <w:sz w:val="20"/>
              </w:rPr>
              <w:t>69 847</w:t>
            </w:r>
            <w:r>
              <w:rPr>
                <w:sz w:val="20"/>
              </w:rPr>
              <w:t>,</w:t>
            </w:r>
            <w:r>
              <w:rPr>
                <w:sz w:val="20"/>
              </w:rPr>
              <w:t>00</w:t>
            </w:r>
          </w:p>
        </w:tc>
        <w:tc>
          <w:tcPr>
            <w:tcW w:type="dxa" w:w="1455"/>
            <w:tcBorders>
              <w:top w:color="000000" w:sz="4" w:val="single"/>
              <w:left w:color="000000" w:sz="4" w:val="single"/>
              <w:bottom w:color="000000" w:sz="4" w:val="single"/>
              <w:right w:color="000000" w:sz="4" w:val="single"/>
            </w:tcBorders>
            <w:shd w:fill="auto" w:val="clear"/>
            <w:vAlign w:val="center"/>
          </w:tcPr>
          <w:p w14:paraId="62090000">
            <w:pPr>
              <w:ind/>
              <w:jc w:val="center"/>
              <w:rPr>
                <w:sz w:val="20"/>
              </w:rPr>
            </w:pPr>
            <w:r>
              <w:rPr>
                <w:sz w:val="20"/>
              </w:rPr>
              <w:t>328 387,00</w:t>
            </w:r>
          </w:p>
        </w:tc>
        <w:tc>
          <w:tcPr>
            <w:tcW w:type="dxa" w:w="1418"/>
            <w:tcBorders>
              <w:top w:color="000000" w:sz="4" w:val="single"/>
              <w:left w:color="000000" w:sz="4" w:val="single"/>
              <w:bottom w:color="000000" w:sz="4" w:val="single"/>
              <w:right w:color="000000" w:sz="4" w:val="single"/>
            </w:tcBorders>
            <w:vAlign w:val="center"/>
          </w:tcPr>
          <w:p w14:paraId="63090000">
            <w:pPr>
              <w:ind/>
              <w:jc w:val="center"/>
              <w:rPr>
                <w:sz w:val="20"/>
              </w:rP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6409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65090000">
            <w:pPr>
              <w:ind/>
              <w:jc w:val="center"/>
              <w:rPr>
                <w:sz w:val="20"/>
              </w:rPr>
            </w:pPr>
          </w:p>
        </w:tc>
      </w:tr>
      <w:tr>
        <w:trPr>
          <w:trHeight w:hRule="atLeast" w:val="392"/>
        </w:trPr>
        <w:tc>
          <w:tcPr>
            <w:tcW w:type="dxa" w:w="708"/>
            <w:tcBorders>
              <w:top w:color="000000" w:sz="4" w:val="single"/>
              <w:left w:color="000000" w:sz="4" w:val="single"/>
              <w:bottom w:color="000000" w:sz="4" w:val="single"/>
              <w:right w:color="000000" w:sz="4" w:val="single"/>
            </w:tcBorders>
            <w:shd w:fill="auto" w:val="clear"/>
            <w:vAlign w:val="center"/>
          </w:tcPr>
          <w:p w14:paraId="6609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67090000">
            <w:pPr>
              <w:widowControl w:val="0"/>
              <w:ind/>
              <w:jc w:val="center"/>
            </w:pPr>
            <w:r>
              <w:t>Федеральный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68090000">
            <w:pPr>
              <w:ind/>
              <w:jc w:val="center"/>
              <w:rPr>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69090000">
            <w:pPr>
              <w:ind/>
              <w:jc w:val="center"/>
              <w:rPr>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6A090000">
            <w:pPr>
              <w:ind/>
              <w:jc w:val="center"/>
              <w:rPr>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6B090000">
            <w:pPr>
              <w:ind/>
              <w:jc w:val="center"/>
              <w:rPr>
                <w:sz w:val="20"/>
              </w:rPr>
            </w:pPr>
            <w:r>
              <w:rPr>
                <w:sz w:val="20"/>
              </w:rPr>
              <w:t>1 630 943,00</w:t>
            </w:r>
          </w:p>
        </w:tc>
        <w:tc>
          <w:tcPr>
            <w:tcW w:type="dxa" w:w="1275"/>
            <w:tcBorders>
              <w:top w:color="000000" w:sz="4" w:val="single"/>
              <w:left w:color="000000" w:sz="4" w:val="single"/>
              <w:bottom w:color="000000" w:sz="4" w:val="single"/>
              <w:right w:color="000000" w:sz="4" w:val="single"/>
            </w:tcBorders>
            <w:shd w:fill="auto" w:val="clear"/>
            <w:vAlign w:val="center"/>
          </w:tcPr>
          <w:p w14:paraId="6C090000">
            <w:pPr>
              <w:ind/>
              <w:jc w:val="center"/>
              <w:rPr>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6D090000">
            <w:pPr>
              <w:ind/>
              <w:jc w:val="center"/>
              <w:rPr>
                <w:sz w:val="20"/>
              </w:rPr>
            </w:pPr>
          </w:p>
        </w:tc>
        <w:tc>
          <w:tcPr>
            <w:tcW w:type="dxa" w:w="1418"/>
            <w:tcBorders>
              <w:top w:color="000000" w:sz="4" w:val="single"/>
              <w:left w:color="000000" w:sz="4" w:val="single"/>
              <w:bottom w:color="000000" w:sz="4" w:val="single"/>
              <w:right w:color="000000" w:sz="4" w:val="single"/>
            </w:tcBorders>
          </w:tcPr>
          <w:p w14:paraId="6E090000">
            <w:pPr>
              <w:ind/>
              <w:jc w:val="center"/>
              <w:rPr>
                <w:sz w:val="20"/>
              </w:rPr>
            </w:pPr>
          </w:p>
        </w:tc>
        <w:tc>
          <w:tcPr>
            <w:tcW w:type="dxa" w:w="1418"/>
            <w:tcBorders>
              <w:top w:color="000000" w:sz="4" w:val="single"/>
              <w:left w:color="000000" w:sz="4" w:val="single"/>
              <w:bottom w:color="000000" w:sz="4" w:val="single"/>
              <w:right w:color="000000" w:sz="4" w:val="single"/>
            </w:tcBorders>
          </w:tcPr>
          <w:p w14:paraId="6F09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70090000">
            <w:pPr>
              <w:ind/>
              <w:jc w:val="center"/>
              <w:rPr>
                <w:sz w:val="20"/>
              </w:rPr>
            </w:pPr>
          </w:p>
        </w:tc>
      </w:tr>
      <w:tr>
        <w:trPr>
          <w:trHeight w:hRule="atLeast" w:val="756"/>
        </w:trPr>
        <w:tc>
          <w:tcPr>
            <w:tcW w:type="dxa" w:w="708"/>
            <w:tcBorders>
              <w:top w:color="000000" w:sz="4" w:val="single"/>
              <w:left w:color="000000" w:sz="4" w:val="single"/>
              <w:bottom w:color="000000" w:sz="4" w:val="single"/>
              <w:right w:color="000000" w:sz="4" w:val="single"/>
            </w:tcBorders>
            <w:shd w:fill="auto" w:val="clear"/>
            <w:vAlign w:val="center"/>
          </w:tcPr>
          <w:p w14:paraId="7109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72090000">
            <w:pPr>
              <w:widowControl w:val="0"/>
              <w:ind/>
              <w:jc w:val="center"/>
            </w:pPr>
            <w:r>
              <w:t>Мероприятие по внесению в государственный кадастр недвижимости сведений о границах муниципальных образований и границах населенных пунктов (тер.зоны)</w:t>
            </w:r>
          </w:p>
        </w:tc>
        <w:tc>
          <w:tcPr>
            <w:tcW w:type="dxa" w:w="885"/>
            <w:tcBorders>
              <w:top w:color="000000" w:sz="4" w:val="single"/>
              <w:left w:color="000000" w:sz="4" w:val="single"/>
              <w:bottom w:color="000000" w:sz="4" w:val="single"/>
              <w:right w:color="000000" w:sz="4" w:val="single"/>
            </w:tcBorders>
            <w:shd w:fill="auto" w:val="clear"/>
            <w:vAlign w:val="center"/>
          </w:tcPr>
          <w:p w14:paraId="73090000">
            <w:pPr>
              <w:ind/>
              <w:jc w:val="center"/>
              <w:rPr>
                <w:sz w:val="20"/>
              </w:rPr>
            </w:pPr>
            <w:r>
              <w:rPr>
                <w:sz w:val="20"/>
              </w:rPr>
              <w:t>835 543</w:t>
            </w:r>
          </w:p>
        </w:tc>
        <w:tc>
          <w:tcPr>
            <w:tcW w:type="dxa" w:w="915"/>
            <w:tcBorders>
              <w:top w:color="000000" w:sz="4" w:val="single"/>
              <w:left w:color="000000" w:sz="4" w:val="single"/>
              <w:bottom w:color="000000" w:sz="4" w:val="single"/>
              <w:right w:color="000000" w:sz="4" w:val="single"/>
            </w:tcBorders>
            <w:shd w:fill="auto" w:val="clear"/>
            <w:vAlign w:val="center"/>
          </w:tcPr>
          <w:p w14:paraId="74090000">
            <w:pPr>
              <w:ind/>
              <w:jc w:val="center"/>
              <w:rPr>
                <w:sz w:val="20"/>
              </w:rPr>
            </w:pPr>
            <w:r>
              <w:rPr>
                <w:sz w:val="20"/>
              </w:rPr>
              <w:t>1 420 500</w:t>
            </w:r>
          </w:p>
        </w:tc>
        <w:tc>
          <w:tcPr>
            <w:tcW w:type="dxa" w:w="900"/>
            <w:tcBorders>
              <w:top w:color="000000" w:sz="4" w:val="single"/>
              <w:left w:color="000000" w:sz="4" w:val="single"/>
              <w:bottom w:color="000000" w:sz="4" w:val="single"/>
              <w:right w:color="000000" w:sz="4" w:val="single"/>
            </w:tcBorders>
            <w:shd w:fill="auto" w:val="clear"/>
            <w:vAlign w:val="center"/>
          </w:tcPr>
          <w:p w14:paraId="75090000">
            <w:pPr>
              <w:ind/>
              <w:jc w:val="center"/>
              <w:rPr>
                <w:sz w:val="20"/>
              </w:rPr>
            </w:pPr>
            <w:r>
              <w:rPr>
                <w:sz w:val="20"/>
              </w:rPr>
              <w:t>2 166 350,00</w:t>
            </w:r>
          </w:p>
        </w:tc>
        <w:tc>
          <w:tcPr>
            <w:tcW w:type="dxa" w:w="930"/>
            <w:tcBorders>
              <w:top w:color="000000" w:sz="4" w:val="single"/>
              <w:left w:color="000000" w:sz="4" w:val="single"/>
              <w:bottom w:color="000000" w:sz="4" w:val="single"/>
              <w:right w:color="000000" w:sz="4" w:val="single"/>
            </w:tcBorders>
            <w:shd w:fill="auto" w:val="clear"/>
            <w:vAlign w:val="center"/>
          </w:tcPr>
          <w:p w14:paraId="76090000">
            <w:pPr>
              <w:ind/>
              <w:jc w:val="center"/>
              <w:rPr>
                <w:sz w:val="20"/>
              </w:rPr>
            </w:pPr>
            <w:r>
              <w:rPr>
                <w:sz w:val="20"/>
              </w:rPr>
              <w:t>427 549,00</w:t>
            </w:r>
          </w:p>
        </w:tc>
        <w:tc>
          <w:tcPr>
            <w:tcW w:type="dxa" w:w="1275"/>
            <w:tcBorders>
              <w:top w:color="000000" w:sz="4" w:val="single"/>
              <w:left w:color="000000" w:sz="4" w:val="single"/>
              <w:bottom w:color="000000" w:sz="4" w:val="single"/>
              <w:right w:color="000000" w:sz="4" w:val="single"/>
            </w:tcBorders>
            <w:shd w:fill="auto" w:val="clear"/>
            <w:vAlign w:val="center"/>
          </w:tcPr>
          <w:p w14:paraId="77090000">
            <w:pPr>
              <w:ind/>
              <w:jc w:val="center"/>
              <w:rPr>
                <w:sz w:val="20"/>
              </w:rPr>
            </w:pPr>
            <w:r>
              <w:rPr>
                <w:sz w:val="20"/>
              </w:rPr>
              <w:t>179 000,00</w:t>
            </w:r>
          </w:p>
        </w:tc>
        <w:tc>
          <w:tcPr>
            <w:tcW w:type="dxa" w:w="1455"/>
            <w:tcBorders>
              <w:top w:color="000000" w:sz="4" w:val="single"/>
              <w:left w:color="000000" w:sz="4" w:val="single"/>
              <w:bottom w:color="000000" w:sz="4" w:val="single"/>
              <w:right w:color="000000" w:sz="4" w:val="single"/>
            </w:tcBorders>
            <w:shd w:fill="auto" w:val="clear"/>
            <w:vAlign w:val="center"/>
          </w:tcPr>
          <w:p w14:paraId="78090000">
            <w:pPr>
              <w:ind/>
              <w:jc w:val="cente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79090000">
            <w:pPr>
              <w:ind/>
              <w:jc w:val="cente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7A09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7B090000">
            <w:pPr>
              <w:ind/>
              <w:jc w:val="center"/>
              <w:rPr>
                <w:sz w:val="20"/>
              </w:rPr>
            </w:pPr>
          </w:p>
        </w:tc>
      </w:tr>
      <w:tr>
        <w:trPr>
          <w:trHeight w:hRule="atLeast" w:val="200"/>
        </w:trPr>
        <w:tc>
          <w:tcPr>
            <w:tcW w:type="dxa" w:w="708"/>
            <w:tcBorders>
              <w:top w:color="000000" w:sz="4" w:val="single"/>
              <w:left w:color="000000" w:sz="4" w:val="single"/>
              <w:bottom w:color="000000" w:sz="4" w:val="single"/>
              <w:right w:color="000000" w:sz="4" w:val="single"/>
            </w:tcBorders>
            <w:shd w:fill="auto" w:val="clear"/>
            <w:vAlign w:val="center"/>
          </w:tcPr>
          <w:p w14:paraId="7C09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7D090000">
            <w:pPr>
              <w:ind/>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7E090000">
            <w:pPr>
              <w:ind/>
              <w:jc w:val="center"/>
              <w:rPr>
                <w:sz w:val="20"/>
              </w:rPr>
            </w:pPr>
            <w:r>
              <w:rPr>
                <w:sz w:val="20"/>
              </w:rPr>
              <w:t>250 663</w:t>
            </w:r>
          </w:p>
        </w:tc>
        <w:tc>
          <w:tcPr>
            <w:tcW w:type="dxa" w:w="915"/>
            <w:tcBorders>
              <w:top w:color="000000" w:sz="4" w:val="single"/>
              <w:left w:color="000000" w:sz="4" w:val="single"/>
              <w:bottom w:color="000000" w:sz="4" w:val="single"/>
              <w:right w:color="000000" w:sz="4" w:val="single"/>
            </w:tcBorders>
            <w:shd w:fill="auto" w:val="clear"/>
            <w:vAlign w:val="center"/>
          </w:tcPr>
          <w:p w14:paraId="7F090000">
            <w:pPr>
              <w:ind/>
              <w:jc w:val="center"/>
              <w:rPr>
                <w:sz w:val="20"/>
              </w:rPr>
            </w:pPr>
            <w:r>
              <w:rPr>
                <w:sz w:val="20"/>
              </w:rPr>
              <w:t>426 150,00</w:t>
            </w:r>
          </w:p>
        </w:tc>
        <w:tc>
          <w:tcPr>
            <w:tcW w:type="dxa" w:w="900"/>
            <w:tcBorders>
              <w:top w:color="000000" w:sz="4" w:val="single"/>
              <w:left w:color="000000" w:sz="4" w:val="single"/>
              <w:bottom w:color="000000" w:sz="4" w:val="single"/>
              <w:right w:color="000000" w:sz="4" w:val="single"/>
            </w:tcBorders>
            <w:shd w:fill="auto" w:val="clear"/>
            <w:vAlign w:val="center"/>
          </w:tcPr>
          <w:p w14:paraId="80090000">
            <w:pPr>
              <w:ind/>
              <w:jc w:val="center"/>
              <w:rPr>
                <w:sz w:val="20"/>
              </w:rPr>
            </w:pPr>
            <w:r>
              <w:rPr>
                <w:sz w:val="20"/>
              </w:rPr>
              <w:t>649 905,00</w:t>
            </w:r>
          </w:p>
        </w:tc>
        <w:tc>
          <w:tcPr>
            <w:tcW w:type="dxa" w:w="930"/>
            <w:tcBorders>
              <w:top w:color="000000" w:sz="4" w:val="single"/>
              <w:left w:color="000000" w:sz="4" w:val="single"/>
              <w:bottom w:color="000000" w:sz="4" w:val="single"/>
              <w:right w:color="000000" w:sz="4" w:val="single"/>
            </w:tcBorders>
            <w:shd w:fill="auto" w:val="clear"/>
            <w:vAlign w:val="center"/>
          </w:tcPr>
          <w:p w14:paraId="81090000">
            <w:pPr>
              <w:ind/>
              <w:jc w:val="center"/>
              <w:rPr>
                <w:sz w:val="20"/>
              </w:rPr>
            </w:pPr>
            <w:r>
              <w:rPr>
                <w:sz w:val="20"/>
              </w:rPr>
              <w:t>128 265,00</w:t>
            </w:r>
          </w:p>
        </w:tc>
        <w:tc>
          <w:tcPr>
            <w:tcW w:type="dxa" w:w="1275"/>
            <w:tcBorders>
              <w:top w:color="000000" w:sz="4" w:val="single"/>
              <w:left w:color="000000" w:sz="4" w:val="single"/>
              <w:bottom w:color="000000" w:sz="4" w:val="single"/>
              <w:right w:color="000000" w:sz="4" w:val="single"/>
            </w:tcBorders>
            <w:shd w:fill="auto" w:val="clear"/>
            <w:vAlign w:val="center"/>
          </w:tcPr>
          <w:p w14:paraId="82090000">
            <w:pPr>
              <w:ind/>
              <w:jc w:val="center"/>
              <w:rPr>
                <w:sz w:val="20"/>
              </w:rPr>
            </w:pPr>
            <w:r>
              <w:rPr>
                <w:sz w:val="20"/>
              </w:rPr>
              <w:t>179 000,00</w:t>
            </w:r>
          </w:p>
        </w:tc>
        <w:tc>
          <w:tcPr>
            <w:tcW w:type="dxa" w:w="1455"/>
            <w:tcBorders>
              <w:top w:color="000000" w:sz="4" w:val="single"/>
              <w:left w:color="000000" w:sz="4" w:val="single"/>
              <w:bottom w:color="000000" w:sz="4" w:val="single"/>
              <w:right w:color="000000" w:sz="4" w:val="single"/>
            </w:tcBorders>
            <w:shd w:fill="auto" w:val="clear"/>
            <w:vAlign w:val="center"/>
          </w:tcPr>
          <w:p w14:paraId="83090000">
            <w:pPr>
              <w:ind/>
              <w:jc w:val="cente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84090000">
            <w:pPr>
              <w:ind/>
              <w:jc w:val="cente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8509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86090000">
            <w:pPr>
              <w:ind/>
              <w:jc w:val="center"/>
              <w:rPr>
                <w:sz w:val="20"/>
              </w:rPr>
            </w:pPr>
          </w:p>
        </w:tc>
      </w:tr>
      <w:tr>
        <w:trPr>
          <w:trHeight w:hRule="atLeast" w:val="183"/>
        </w:trPr>
        <w:tc>
          <w:tcPr>
            <w:tcW w:type="dxa" w:w="708"/>
            <w:tcBorders>
              <w:top w:color="000000" w:sz="4" w:val="single"/>
              <w:left w:color="000000" w:sz="4" w:val="single"/>
              <w:bottom w:color="000000" w:sz="4" w:val="single"/>
              <w:right w:color="000000" w:sz="4" w:val="single"/>
            </w:tcBorders>
            <w:shd w:fill="auto" w:val="clear"/>
            <w:vAlign w:val="center"/>
          </w:tcPr>
          <w:p w14:paraId="8709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88090000">
            <w:pPr>
              <w:ind/>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89090000">
            <w:pPr>
              <w:ind/>
              <w:jc w:val="center"/>
              <w:rPr>
                <w:sz w:val="20"/>
              </w:rPr>
            </w:pPr>
            <w:r>
              <w:rPr>
                <w:sz w:val="20"/>
              </w:rPr>
              <w:t>584 880</w:t>
            </w:r>
          </w:p>
        </w:tc>
        <w:tc>
          <w:tcPr>
            <w:tcW w:type="dxa" w:w="915"/>
            <w:tcBorders>
              <w:top w:color="000000" w:sz="4" w:val="single"/>
              <w:left w:color="000000" w:sz="4" w:val="single"/>
              <w:bottom w:color="000000" w:sz="4" w:val="single"/>
              <w:right w:color="000000" w:sz="4" w:val="single"/>
            </w:tcBorders>
            <w:shd w:fill="auto" w:val="clear"/>
            <w:vAlign w:val="center"/>
          </w:tcPr>
          <w:p w14:paraId="8A090000">
            <w:pPr>
              <w:ind/>
              <w:jc w:val="center"/>
              <w:rPr>
                <w:sz w:val="20"/>
              </w:rPr>
            </w:pPr>
            <w:r>
              <w:rPr>
                <w:sz w:val="20"/>
              </w:rPr>
              <w:t>994 350,00</w:t>
            </w:r>
          </w:p>
        </w:tc>
        <w:tc>
          <w:tcPr>
            <w:tcW w:type="dxa" w:w="900"/>
            <w:tcBorders>
              <w:top w:color="000000" w:sz="4" w:val="single"/>
              <w:left w:color="000000" w:sz="4" w:val="single"/>
              <w:bottom w:color="000000" w:sz="4" w:val="single"/>
              <w:right w:color="000000" w:sz="4" w:val="single"/>
            </w:tcBorders>
            <w:shd w:fill="auto" w:val="clear"/>
            <w:vAlign w:val="center"/>
          </w:tcPr>
          <w:p w14:paraId="8B090000">
            <w:pPr>
              <w:ind/>
              <w:jc w:val="center"/>
              <w:rPr>
                <w:sz w:val="20"/>
              </w:rPr>
            </w:pPr>
            <w:r>
              <w:rPr>
                <w:sz w:val="20"/>
              </w:rPr>
              <w:t>1 516 445,00</w:t>
            </w:r>
          </w:p>
        </w:tc>
        <w:tc>
          <w:tcPr>
            <w:tcW w:type="dxa" w:w="930"/>
            <w:tcBorders>
              <w:top w:color="000000" w:sz="4" w:val="single"/>
              <w:left w:color="000000" w:sz="4" w:val="single"/>
              <w:bottom w:color="000000" w:sz="4" w:val="single"/>
              <w:right w:color="000000" w:sz="4" w:val="single"/>
            </w:tcBorders>
            <w:shd w:fill="auto" w:val="clear"/>
            <w:vAlign w:val="center"/>
          </w:tcPr>
          <w:p w14:paraId="8C090000">
            <w:pPr>
              <w:ind/>
              <w:jc w:val="center"/>
              <w:rPr>
                <w:sz w:val="20"/>
              </w:rPr>
            </w:pPr>
            <w:r>
              <w:rPr>
                <w:sz w:val="20"/>
              </w:rPr>
              <w:t>299 284,00</w:t>
            </w:r>
          </w:p>
        </w:tc>
        <w:tc>
          <w:tcPr>
            <w:tcW w:type="dxa" w:w="1275"/>
            <w:tcBorders>
              <w:top w:color="000000" w:sz="4" w:val="single"/>
              <w:left w:color="000000" w:sz="4" w:val="single"/>
              <w:bottom w:color="000000" w:sz="4" w:val="single"/>
              <w:right w:color="000000" w:sz="4" w:val="single"/>
            </w:tcBorders>
            <w:shd w:fill="auto" w:val="clear"/>
            <w:vAlign w:val="center"/>
          </w:tcPr>
          <w:p w14:paraId="8D090000">
            <w:pPr>
              <w:ind/>
              <w:jc w:val="center"/>
              <w:rPr>
                <w:sz w:val="20"/>
              </w:rPr>
            </w:pPr>
            <w:r>
              <w:rPr>
                <w:sz w:val="20"/>
              </w:rPr>
              <w:t>0,00</w:t>
            </w:r>
          </w:p>
        </w:tc>
        <w:tc>
          <w:tcPr>
            <w:tcW w:type="dxa" w:w="1455"/>
            <w:tcBorders>
              <w:top w:color="000000" w:sz="4" w:val="single"/>
              <w:left w:color="000000" w:sz="4" w:val="single"/>
              <w:bottom w:color="000000" w:sz="4" w:val="single"/>
              <w:right w:color="000000" w:sz="4" w:val="single"/>
            </w:tcBorders>
            <w:shd w:fill="auto" w:val="clear"/>
            <w:vAlign w:val="center"/>
          </w:tcPr>
          <w:p w14:paraId="8E090000">
            <w:pPr>
              <w:ind/>
              <w:jc w:val="cente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8F090000">
            <w:pPr>
              <w:ind/>
              <w:jc w:val="center"/>
            </w:pPr>
            <w:r>
              <w:rPr>
                <w:sz w:val="20"/>
              </w:rPr>
              <w:t>0,00</w:t>
            </w:r>
          </w:p>
        </w:tc>
        <w:tc>
          <w:tcPr>
            <w:tcW w:type="dxa" w:w="1418"/>
            <w:tcBorders>
              <w:top w:color="000000" w:sz="4" w:val="single"/>
              <w:left w:color="000000" w:sz="4" w:val="single"/>
              <w:bottom w:color="000000" w:sz="4" w:val="single"/>
              <w:right w:color="000000" w:sz="4" w:val="single"/>
            </w:tcBorders>
            <w:vAlign w:val="center"/>
          </w:tcPr>
          <w:p w14:paraId="9009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91090000">
            <w:pPr>
              <w:ind/>
              <w:jc w:val="center"/>
              <w:rPr>
                <w:sz w:val="20"/>
              </w:rPr>
            </w:pPr>
          </w:p>
        </w:tc>
      </w:tr>
      <w:tr>
        <w:trPr>
          <w:trHeight w:hRule="atLeast" w:val="183"/>
        </w:trPr>
        <w:tc>
          <w:tcPr>
            <w:tcW w:type="dxa" w:w="708"/>
            <w:tcBorders>
              <w:top w:color="000000" w:sz="4" w:val="single"/>
              <w:left w:color="000000" w:sz="4" w:val="single"/>
              <w:bottom w:color="000000" w:sz="4" w:val="single"/>
              <w:right w:color="000000" w:sz="4" w:val="single"/>
            </w:tcBorders>
            <w:shd w:fill="auto" w:val="clear"/>
            <w:vAlign w:val="center"/>
          </w:tcPr>
          <w:p w14:paraId="9209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93090000">
            <w:pPr>
              <w:widowControl w:val="0"/>
              <w:ind/>
              <w:jc w:val="center"/>
            </w:pPr>
            <w:r>
              <w:t>Мероприятие по внесению в государственный кадастр недвижимости сведений о границах муниципальных образований и границах населенных пунктов (границы населенных пунктов)</w:t>
            </w:r>
          </w:p>
        </w:tc>
        <w:tc>
          <w:tcPr>
            <w:tcW w:type="dxa" w:w="885"/>
            <w:tcBorders>
              <w:top w:color="000000" w:sz="4" w:val="single"/>
              <w:left w:color="000000" w:sz="4" w:val="single"/>
              <w:bottom w:color="000000" w:sz="4" w:val="single"/>
              <w:right w:color="000000" w:sz="4" w:val="single"/>
            </w:tcBorders>
            <w:shd w:fill="auto" w:val="clear"/>
            <w:vAlign w:val="center"/>
          </w:tcPr>
          <w:p w14:paraId="94090000">
            <w:pPr>
              <w:ind/>
              <w:jc w:val="center"/>
              <w:rPr>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95090000">
            <w:pPr>
              <w:ind/>
              <w:jc w:val="center"/>
              <w:rPr>
                <w:sz w:val="20"/>
              </w:rPr>
            </w:pPr>
            <w:r>
              <w:rPr>
                <w:sz w:val="20"/>
              </w:rPr>
              <w:t>530 000</w:t>
            </w:r>
          </w:p>
        </w:tc>
        <w:tc>
          <w:tcPr>
            <w:tcW w:type="dxa" w:w="900"/>
            <w:tcBorders>
              <w:top w:color="000000" w:sz="4" w:val="single"/>
              <w:left w:color="000000" w:sz="4" w:val="single"/>
              <w:bottom w:color="000000" w:sz="4" w:val="single"/>
              <w:right w:color="000000" w:sz="4" w:val="single"/>
            </w:tcBorders>
            <w:shd w:fill="auto" w:val="clear"/>
            <w:vAlign w:val="center"/>
          </w:tcPr>
          <w:p w14:paraId="96090000">
            <w:pPr>
              <w:ind/>
              <w:jc w:val="center"/>
              <w:rPr>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97090000">
            <w:pPr>
              <w:ind/>
              <w:jc w:val="center"/>
              <w:rPr>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98090000">
            <w:pPr>
              <w:ind/>
              <w:jc w:val="center"/>
              <w:rPr>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99090000">
            <w:pPr>
              <w:ind/>
              <w:jc w:val="center"/>
              <w:rPr>
                <w:sz w:val="20"/>
              </w:rPr>
            </w:pPr>
          </w:p>
        </w:tc>
        <w:tc>
          <w:tcPr>
            <w:tcW w:type="dxa" w:w="1418"/>
            <w:tcBorders>
              <w:top w:color="000000" w:sz="4" w:val="single"/>
              <w:left w:color="000000" w:sz="4" w:val="single"/>
              <w:bottom w:color="000000" w:sz="4" w:val="single"/>
              <w:right w:color="000000" w:sz="4" w:val="single"/>
            </w:tcBorders>
          </w:tcPr>
          <w:p w14:paraId="9A090000">
            <w:pPr>
              <w:ind/>
              <w:jc w:val="center"/>
              <w:rPr>
                <w:sz w:val="20"/>
              </w:rPr>
            </w:pPr>
          </w:p>
        </w:tc>
        <w:tc>
          <w:tcPr>
            <w:tcW w:type="dxa" w:w="1418"/>
            <w:tcBorders>
              <w:top w:color="000000" w:sz="4" w:val="single"/>
              <w:left w:color="000000" w:sz="4" w:val="single"/>
              <w:bottom w:color="000000" w:sz="4" w:val="single"/>
              <w:right w:color="000000" w:sz="4" w:val="single"/>
            </w:tcBorders>
          </w:tcPr>
          <w:p w14:paraId="9B09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9C090000">
            <w:pPr>
              <w:ind/>
              <w:jc w:val="center"/>
              <w:rPr>
                <w:sz w:val="20"/>
              </w:rPr>
            </w:pPr>
          </w:p>
        </w:tc>
      </w:tr>
      <w:tr>
        <w:trPr>
          <w:trHeight w:hRule="atLeast" w:val="183"/>
        </w:trPr>
        <w:tc>
          <w:tcPr>
            <w:tcW w:type="dxa" w:w="708"/>
            <w:tcBorders>
              <w:top w:color="000000" w:sz="4" w:val="single"/>
              <w:left w:color="000000" w:sz="4" w:val="single"/>
              <w:bottom w:color="000000" w:sz="4" w:val="single"/>
              <w:right w:color="000000" w:sz="4" w:val="single"/>
            </w:tcBorders>
            <w:shd w:fill="auto" w:val="clear"/>
            <w:vAlign w:val="center"/>
          </w:tcPr>
          <w:p w14:paraId="9D09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9E090000">
            <w:pPr>
              <w:ind/>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9F090000">
            <w:pPr>
              <w:ind/>
              <w:jc w:val="center"/>
              <w:rPr>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A0090000">
            <w:pPr>
              <w:ind/>
              <w:jc w:val="center"/>
              <w:rPr>
                <w:sz w:val="20"/>
              </w:rPr>
            </w:pPr>
            <w:r>
              <w:rPr>
                <w:sz w:val="20"/>
              </w:rPr>
              <w:t>530 000</w:t>
            </w:r>
          </w:p>
        </w:tc>
        <w:tc>
          <w:tcPr>
            <w:tcW w:type="dxa" w:w="900"/>
            <w:tcBorders>
              <w:top w:color="000000" w:sz="4" w:val="single"/>
              <w:left w:color="000000" w:sz="4" w:val="single"/>
              <w:bottom w:color="000000" w:sz="4" w:val="single"/>
              <w:right w:color="000000" w:sz="4" w:val="single"/>
            </w:tcBorders>
            <w:shd w:fill="auto" w:val="clear"/>
            <w:vAlign w:val="center"/>
          </w:tcPr>
          <w:p w14:paraId="A1090000">
            <w:pPr>
              <w:ind/>
              <w:jc w:val="center"/>
              <w:rPr>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A2090000">
            <w:pPr>
              <w:ind/>
              <w:jc w:val="center"/>
              <w:rPr>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A3090000">
            <w:pPr>
              <w:ind/>
              <w:jc w:val="center"/>
              <w:rPr>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A4090000">
            <w:pPr>
              <w:ind/>
              <w:jc w:val="center"/>
              <w:rPr>
                <w:sz w:val="20"/>
              </w:rPr>
            </w:pPr>
          </w:p>
        </w:tc>
        <w:tc>
          <w:tcPr>
            <w:tcW w:type="dxa" w:w="1418"/>
            <w:tcBorders>
              <w:top w:color="000000" w:sz="4" w:val="single"/>
              <w:left w:color="000000" w:sz="4" w:val="single"/>
              <w:bottom w:color="000000" w:sz="4" w:val="single"/>
              <w:right w:color="000000" w:sz="4" w:val="single"/>
            </w:tcBorders>
          </w:tcPr>
          <w:p w14:paraId="A5090000">
            <w:pPr>
              <w:ind/>
              <w:jc w:val="center"/>
              <w:rPr>
                <w:sz w:val="20"/>
              </w:rPr>
            </w:pPr>
          </w:p>
        </w:tc>
        <w:tc>
          <w:tcPr>
            <w:tcW w:type="dxa" w:w="1418"/>
            <w:tcBorders>
              <w:top w:color="000000" w:sz="4" w:val="single"/>
              <w:left w:color="000000" w:sz="4" w:val="single"/>
              <w:bottom w:color="000000" w:sz="4" w:val="single"/>
              <w:right w:color="000000" w:sz="4" w:val="single"/>
            </w:tcBorders>
          </w:tcPr>
          <w:p w14:paraId="A609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A7090000">
            <w:pPr>
              <w:ind/>
              <w:jc w:val="center"/>
              <w:rPr>
                <w:sz w:val="20"/>
              </w:rPr>
            </w:pPr>
          </w:p>
        </w:tc>
      </w:tr>
      <w:tr>
        <w:trPr>
          <w:trHeight w:hRule="atLeast" w:val="183"/>
        </w:trPr>
        <w:tc>
          <w:tcPr>
            <w:tcW w:type="dxa" w:w="708"/>
            <w:tcBorders>
              <w:top w:color="000000" w:sz="4" w:val="single"/>
              <w:left w:color="000000" w:sz="4" w:val="single"/>
              <w:bottom w:color="000000" w:sz="4" w:val="single"/>
              <w:right w:color="000000" w:sz="4" w:val="single"/>
            </w:tcBorders>
            <w:shd w:fill="auto" w:val="clear"/>
            <w:vAlign w:val="center"/>
          </w:tcPr>
          <w:p w14:paraId="A809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A9090000">
            <w:pPr>
              <w:ind/>
              <w:jc w:val="center"/>
            </w:pPr>
            <w:r>
              <w:t>Мероприятие по разработке документов территориального планировония и градостроительного зонировония (СТП)</w:t>
            </w:r>
          </w:p>
        </w:tc>
        <w:tc>
          <w:tcPr>
            <w:tcW w:type="dxa" w:w="885"/>
            <w:tcBorders>
              <w:top w:color="000000" w:sz="4" w:val="single"/>
              <w:left w:color="000000" w:sz="4" w:val="single"/>
              <w:bottom w:color="000000" w:sz="4" w:val="single"/>
              <w:right w:color="000000" w:sz="4" w:val="single"/>
            </w:tcBorders>
            <w:shd w:fill="auto" w:val="clear"/>
            <w:vAlign w:val="center"/>
          </w:tcPr>
          <w:p w14:paraId="AA090000">
            <w:pPr>
              <w:ind/>
              <w:jc w:val="center"/>
              <w:rPr>
                <w:sz w:val="20"/>
              </w:rPr>
            </w:pPr>
            <w:r>
              <w:rPr>
                <w:sz w:val="20"/>
              </w:rPr>
              <w:t>152 497</w:t>
            </w:r>
          </w:p>
        </w:tc>
        <w:tc>
          <w:tcPr>
            <w:tcW w:type="dxa" w:w="915"/>
            <w:tcBorders>
              <w:top w:color="000000" w:sz="4" w:val="single"/>
              <w:left w:color="000000" w:sz="4" w:val="single"/>
              <w:bottom w:color="000000" w:sz="4" w:val="single"/>
              <w:right w:color="000000" w:sz="4" w:val="single"/>
            </w:tcBorders>
            <w:shd w:fill="auto" w:val="clear"/>
            <w:vAlign w:val="center"/>
          </w:tcPr>
          <w:p w14:paraId="AB09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AC09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AD09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AE09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AF09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B0090000">
            <w:pPr>
              <w:ind/>
              <w:jc w:val="center"/>
              <w:rPr>
                <w:sz w:val="20"/>
              </w:rPr>
            </w:pPr>
          </w:p>
        </w:tc>
        <w:tc>
          <w:tcPr>
            <w:tcW w:type="dxa" w:w="1418"/>
            <w:tcBorders>
              <w:top w:color="000000" w:sz="4" w:val="single"/>
              <w:left w:color="000000" w:sz="4" w:val="single"/>
              <w:bottom w:color="000000" w:sz="4" w:val="single"/>
              <w:right w:color="000000" w:sz="4" w:val="single"/>
            </w:tcBorders>
          </w:tcPr>
          <w:p w14:paraId="B109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B2090000">
            <w:pPr>
              <w:ind/>
              <w:jc w:val="center"/>
              <w:rPr>
                <w:sz w:val="20"/>
              </w:rPr>
            </w:pPr>
          </w:p>
        </w:tc>
      </w:tr>
      <w:tr>
        <w:trPr>
          <w:trHeight w:hRule="atLeast" w:val="183"/>
        </w:trPr>
        <w:tc>
          <w:tcPr>
            <w:tcW w:type="dxa" w:w="708"/>
            <w:tcBorders>
              <w:top w:color="000000" w:sz="4" w:val="single"/>
              <w:left w:color="000000" w:sz="4" w:val="single"/>
              <w:bottom w:color="000000" w:sz="4" w:val="single"/>
              <w:right w:color="000000" w:sz="4" w:val="single"/>
            </w:tcBorders>
            <w:shd w:fill="auto" w:val="clear"/>
            <w:vAlign w:val="center"/>
          </w:tcPr>
          <w:p w14:paraId="B309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B4090000">
            <w:pPr>
              <w:ind/>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B5090000">
            <w:pPr>
              <w:ind/>
              <w:jc w:val="center"/>
              <w:rPr>
                <w:sz w:val="20"/>
              </w:rPr>
            </w:pPr>
            <w:r>
              <w:rPr>
                <w:sz w:val="20"/>
              </w:rPr>
              <w:t>152 497</w:t>
            </w:r>
          </w:p>
        </w:tc>
        <w:tc>
          <w:tcPr>
            <w:tcW w:type="dxa" w:w="915"/>
            <w:tcBorders>
              <w:top w:color="000000" w:sz="4" w:val="single"/>
              <w:left w:color="000000" w:sz="4" w:val="single"/>
              <w:bottom w:color="000000" w:sz="4" w:val="single"/>
              <w:right w:color="000000" w:sz="4" w:val="single"/>
            </w:tcBorders>
            <w:shd w:fill="auto" w:val="clear"/>
            <w:vAlign w:val="center"/>
          </w:tcPr>
          <w:p w14:paraId="B609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B709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B809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B909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BA09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BB090000">
            <w:pPr>
              <w:ind/>
              <w:jc w:val="center"/>
              <w:rPr>
                <w:sz w:val="20"/>
              </w:rPr>
            </w:pPr>
          </w:p>
        </w:tc>
        <w:tc>
          <w:tcPr>
            <w:tcW w:type="dxa" w:w="1418"/>
            <w:tcBorders>
              <w:top w:color="000000" w:sz="4" w:val="single"/>
              <w:left w:color="000000" w:sz="4" w:val="single"/>
              <w:bottom w:color="000000" w:sz="4" w:val="single"/>
              <w:right w:color="000000" w:sz="4" w:val="single"/>
            </w:tcBorders>
          </w:tcPr>
          <w:p w14:paraId="BC09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BD090000">
            <w:pPr>
              <w:ind/>
              <w:jc w:val="center"/>
              <w:rPr>
                <w:sz w:val="20"/>
              </w:rPr>
            </w:pPr>
          </w:p>
        </w:tc>
      </w:tr>
      <w:tr>
        <w:trPr>
          <w:trHeight w:hRule="atLeast" w:val="183"/>
        </w:trPr>
        <w:tc>
          <w:tcPr>
            <w:tcW w:type="dxa" w:w="708"/>
            <w:tcBorders>
              <w:top w:color="000000" w:sz="4" w:val="single"/>
              <w:left w:color="000000" w:sz="4" w:val="single"/>
              <w:bottom w:color="000000" w:sz="4" w:val="single"/>
              <w:right w:color="000000" w:sz="4" w:val="single"/>
            </w:tcBorders>
            <w:shd w:fill="auto" w:val="clear"/>
            <w:vAlign w:val="center"/>
          </w:tcPr>
          <w:p w14:paraId="BE09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BF090000">
            <w:pPr>
              <w:ind/>
              <w:jc w:val="center"/>
            </w:pPr>
            <w:r>
              <w:t>Мероприятие по разработке документов территориального планирования и градостроительного зонирования</w:t>
            </w:r>
          </w:p>
          <w:p w14:paraId="C0090000">
            <w:pPr>
              <w:ind/>
              <w:jc w:val="center"/>
            </w:pPr>
            <w:r>
              <w:t>(кадастровые работы)</w:t>
            </w:r>
          </w:p>
        </w:tc>
        <w:tc>
          <w:tcPr>
            <w:tcW w:type="dxa" w:w="885"/>
            <w:tcBorders>
              <w:top w:color="000000" w:sz="4" w:val="single"/>
              <w:left w:color="000000" w:sz="4" w:val="single"/>
              <w:bottom w:color="000000" w:sz="4" w:val="single"/>
              <w:right w:color="000000" w:sz="4" w:val="single"/>
            </w:tcBorders>
            <w:shd w:fill="auto" w:val="clear"/>
            <w:vAlign w:val="center"/>
          </w:tcPr>
          <w:p w14:paraId="C1090000">
            <w:pPr>
              <w:ind/>
              <w:jc w:val="center"/>
              <w:rPr>
                <w:sz w:val="20"/>
              </w:rPr>
            </w:pPr>
            <w:r>
              <w:rPr>
                <w:sz w:val="20"/>
              </w:rPr>
              <w:t>466 800</w:t>
            </w:r>
          </w:p>
        </w:tc>
        <w:tc>
          <w:tcPr>
            <w:tcW w:type="dxa" w:w="915"/>
            <w:tcBorders>
              <w:top w:color="000000" w:sz="4" w:val="single"/>
              <w:left w:color="000000" w:sz="4" w:val="single"/>
              <w:bottom w:color="000000" w:sz="4" w:val="single"/>
              <w:right w:color="000000" w:sz="4" w:val="single"/>
            </w:tcBorders>
            <w:shd w:fill="auto" w:val="clear"/>
            <w:vAlign w:val="center"/>
          </w:tcPr>
          <w:p w14:paraId="C2090000">
            <w:pPr>
              <w:ind/>
              <w:jc w:val="center"/>
              <w:rPr>
                <w:sz w:val="20"/>
              </w:rPr>
            </w:pPr>
            <w:r>
              <w:rPr>
                <w:sz w:val="20"/>
              </w:rPr>
              <w:t>715 416,67</w:t>
            </w:r>
          </w:p>
        </w:tc>
        <w:tc>
          <w:tcPr>
            <w:tcW w:type="dxa" w:w="900"/>
            <w:tcBorders>
              <w:top w:color="000000" w:sz="4" w:val="single"/>
              <w:left w:color="000000" w:sz="4" w:val="single"/>
              <w:bottom w:color="000000" w:sz="4" w:val="single"/>
              <w:right w:color="000000" w:sz="4" w:val="single"/>
            </w:tcBorders>
            <w:shd w:fill="auto" w:val="clear"/>
            <w:vAlign w:val="center"/>
          </w:tcPr>
          <w:p w14:paraId="C309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C409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C509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C609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C7090000">
            <w:pPr>
              <w:ind/>
              <w:jc w:val="center"/>
              <w:rPr>
                <w:sz w:val="20"/>
              </w:rPr>
            </w:pPr>
          </w:p>
        </w:tc>
        <w:tc>
          <w:tcPr>
            <w:tcW w:type="dxa" w:w="1418"/>
            <w:tcBorders>
              <w:top w:color="000000" w:sz="4" w:val="single"/>
              <w:left w:color="000000" w:sz="4" w:val="single"/>
              <w:bottom w:color="000000" w:sz="4" w:val="single"/>
              <w:right w:color="000000" w:sz="4" w:val="single"/>
            </w:tcBorders>
          </w:tcPr>
          <w:p w14:paraId="C809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C9090000">
            <w:pPr>
              <w:ind/>
              <w:jc w:val="center"/>
              <w:rPr>
                <w:sz w:val="20"/>
              </w:rPr>
            </w:pPr>
          </w:p>
        </w:tc>
      </w:tr>
      <w:tr>
        <w:trPr>
          <w:trHeight w:hRule="atLeast" w:val="183"/>
        </w:trPr>
        <w:tc>
          <w:tcPr>
            <w:tcW w:type="dxa" w:w="708"/>
            <w:tcBorders>
              <w:top w:color="000000" w:sz="4" w:val="single"/>
              <w:left w:color="000000" w:sz="4" w:val="single"/>
              <w:bottom w:color="000000" w:sz="4" w:val="single"/>
              <w:right w:color="000000" w:sz="4" w:val="single"/>
            </w:tcBorders>
            <w:shd w:fill="auto" w:val="clear"/>
            <w:vAlign w:val="center"/>
          </w:tcPr>
          <w:p w14:paraId="CA09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CB090000">
            <w:pPr>
              <w:ind/>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CC090000">
            <w:pPr>
              <w:ind/>
              <w:jc w:val="center"/>
              <w:rPr>
                <w:sz w:val="20"/>
              </w:rPr>
            </w:pPr>
            <w:r>
              <w:rPr>
                <w:sz w:val="20"/>
              </w:rPr>
              <w:t>466 800</w:t>
            </w:r>
          </w:p>
        </w:tc>
        <w:tc>
          <w:tcPr>
            <w:tcW w:type="dxa" w:w="915"/>
            <w:tcBorders>
              <w:top w:color="000000" w:sz="4" w:val="single"/>
              <w:left w:color="000000" w:sz="4" w:val="single"/>
              <w:bottom w:color="000000" w:sz="4" w:val="single"/>
              <w:right w:color="000000" w:sz="4" w:val="single"/>
            </w:tcBorders>
            <w:shd w:fill="auto" w:val="clear"/>
            <w:vAlign w:val="center"/>
          </w:tcPr>
          <w:p w14:paraId="CD090000">
            <w:pPr>
              <w:ind/>
              <w:jc w:val="center"/>
              <w:rPr>
                <w:sz w:val="20"/>
              </w:rPr>
            </w:pPr>
            <w:r>
              <w:rPr>
                <w:sz w:val="20"/>
              </w:rPr>
              <w:t>715 416,67</w:t>
            </w:r>
          </w:p>
        </w:tc>
        <w:tc>
          <w:tcPr>
            <w:tcW w:type="dxa" w:w="900"/>
            <w:tcBorders>
              <w:top w:color="000000" w:sz="4" w:val="single"/>
              <w:left w:color="000000" w:sz="4" w:val="single"/>
              <w:bottom w:color="000000" w:sz="4" w:val="single"/>
              <w:right w:color="000000" w:sz="4" w:val="single"/>
            </w:tcBorders>
            <w:shd w:fill="auto" w:val="clear"/>
            <w:vAlign w:val="center"/>
          </w:tcPr>
          <w:p w14:paraId="CE09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CF09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D009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D109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D2090000">
            <w:pPr>
              <w:ind/>
              <w:jc w:val="center"/>
              <w:rPr>
                <w:sz w:val="20"/>
              </w:rPr>
            </w:pPr>
          </w:p>
        </w:tc>
        <w:tc>
          <w:tcPr>
            <w:tcW w:type="dxa" w:w="1418"/>
            <w:tcBorders>
              <w:top w:color="000000" w:sz="4" w:val="single"/>
              <w:left w:color="000000" w:sz="4" w:val="single"/>
              <w:bottom w:color="000000" w:sz="4" w:val="single"/>
              <w:right w:color="000000" w:sz="4" w:val="single"/>
            </w:tcBorders>
          </w:tcPr>
          <w:p w14:paraId="D309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D4090000">
            <w:pPr>
              <w:ind/>
              <w:jc w:val="center"/>
              <w:rPr>
                <w:sz w:val="20"/>
              </w:rPr>
            </w:pPr>
          </w:p>
        </w:tc>
      </w:tr>
      <w:tr>
        <w:trPr>
          <w:trHeight w:hRule="atLeast" w:val="183"/>
        </w:trPr>
        <w:tc>
          <w:tcPr>
            <w:tcW w:type="dxa" w:w="708"/>
            <w:tcBorders>
              <w:top w:color="000000" w:sz="4" w:val="single"/>
              <w:left w:color="000000" w:sz="4" w:val="single"/>
              <w:bottom w:color="000000" w:sz="4" w:val="single"/>
              <w:right w:color="000000" w:sz="4" w:val="single"/>
            </w:tcBorders>
            <w:shd w:fill="auto" w:val="clear"/>
            <w:vAlign w:val="center"/>
          </w:tcPr>
          <w:p w14:paraId="D509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D6090000">
            <w:pPr>
              <w:ind/>
              <w:jc w:val="center"/>
            </w:pPr>
            <w:r>
              <w:t>Мероприятие по разработке документов территориального планирования и градостроительного зонирования</w:t>
            </w:r>
          </w:p>
          <w:p w14:paraId="D7090000">
            <w:pPr>
              <w:ind/>
              <w:jc w:val="center"/>
            </w:pPr>
            <w:r>
              <w:t>(внесение изменений в ПЗЗ)</w:t>
            </w:r>
          </w:p>
        </w:tc>
        <w:tc>
          <w:tcPr>
            <w:tcW w:type="dxa" w:w="885"/>
            <w:tcBorders>
              <w:top w:color="000000" w:sz="4" w:val="single"/>
              <w:left w:color="000000" w:sz="4" w:val="single"/>
              <w:bottom w:color="000000" w:sz="4" w:val="single"/>
              <w:right w:color="000000" w:sz="4" w:val="single"/>
            </w:tcBorders>
            <w:shd w:fill="auto" w:val="clear"/>
            <w:vAlign w:val="center"/>
          </w:tcPr>
          <w:p w14:paraId="D8090000">
            <w:pPr>
              <w:ind/>
              <w:jc w:val="center"/>
              <w:rPr>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D909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DA09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DB09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DC09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DD09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DE090000">
            <w:pPr>
              <w:ind/>
              <w:jc w:val="center"/>
              <w:rPr>
                <w:sz w:val="20"/>
              </w:rPr>
            </w:pPr>
          </w:p>
        </w:tc>
        <w:tc>
          <w:tcPr>
            <w:tcW w:type="dxa" w:w="1418"/>
            <w:tcBorders>
              <w:top w:color="000000" w:sz="4" w:val="single"/>
              <w:left w:color="000000" w:sz="4" w:val="single"/>
              <w:bottom w:color="000000" w:sz="4" w:val="single"/>
              <w:right w:color="000000" w:sz="4" w:val="single"/>
            </w:tcBorders>
          </w:tcPr>
          <w:p w14:paraId="DF09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E0090000">
            <w:pPr>
              <w:ind/>
              <w:jc w:val="center"/>
              <w:rPr>
                <w:sz w:val="20"/>
              </w:rPr>
            </w:pPr>
          </w:p>
        </w:tc>
      </w:tr>
      <w:tr>
        <w:trPr>
          <w:trHeight w:hRule="atLeast" w:val="183"/>
        </w:trPr>
        <w:tc>
          <w:tcPr>
            <w:tcW w:type="dxa" w:w="708"/>
            <w:tcBorders>
              <w:top w:color="000000" w:sz="4" w:val="single"/>
              <w:left w:color="000000" w:sz="4" w:val="single"/>
              <w:bottom w:color="000000" w:sz="4" w:val="single"/>
              <w:right w:color="000000" w:sz="4" w:val="single"/>
            </w:tcBorders>
            <w:shd w:fill="auto" w:val="clear"/>
            <w:vAlign w:val="center"/>
          </w:tcPr>
          <w:p w14:paraId="E1090000">
            <w:pPr>
              <w:tabs>
                <w:tab w:leader="none" w:pos="210" w:val="left"/>
              </w:tabs>
              <w:ind/>
              <w:jc w:val="center"/>
            </w:pPr>
          </w:p>
        </w:tc>
        <w:tc>
          <w:tcPr>
            <w:tcW w:type="dxa" w:w="3454"/>
            <w:tcBorders>
              <w:top w:color="000000" w:sz="4" w:val="single"/>
              <w:left w:color="000000" w:sz="4" w:val="single"/>
              <w:bottom w:color="000000" w:sz="4" w:val="single"/>
              <w:right w:color="000000" w:sz="4" w:val="single"/>
            </w:tcBorders>
            <w:shd w:fill="auto" w:val="clear"/>
            <w:vAlign w:val="center"/>
          </w:tcPr>
          <w:p w14:paraId="E2090000">
            <w:pPr>
              <w:ind/>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E3090000">
            <w:pPr>
              <w:ind/>
              <w:jc w:val="center"/>
              <w:rPr>
                <w:sz w:val="20"/>
              </w:rPr>
            </w:pPr>
            <w:r>
              <w:rPr>
                <w:sz w:val="20"/>
              </w:rPr>
              <w:t>0,0</w:t>
            </w:r>
          </w:p>
        </w:tc>
        <w:tc>
          <w:tcPr>
            <w:tcW w:type="dxa" w:w="915"/>
            <w:tcBorders>
              <w:top w:color="000000" w:sz="4" w:val="single"/>
              <w:left w:color="000000" w:sz="4" w:val="single"/>
              <w:bottom w:color="000000" w:sz="4" w:val="single"/>
              <w:right w:color="000000" w:sz="4" w:val="single"/>
            </w:tcBorders>
            <w:shd w:fill="auto" w:val="clear"/>
            <w:vAlign w:val="center"/>
          </w:tcPr>
          <w:p w14:paraId="E409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E509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E609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E709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E809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E9090000">
            <w:pPr>
              <w:ind/>
              <w:jc w:val="center"/>
              <w:rPr>
                <w:sz w:val="20"/>
              </w:rPr>
            </w:pPr>
          </w:p>
        </w:tc>
        <w:tc>
          <w:tcPr>
            <w:tcW w:type="dxa" w:w="1418"/>
            <w:tcBorders>
              <w:top w:color="000000" w:sz="4" w:val="single"/>
              <w:left w:color="000000" w:sz="4" w:val="single"/>
              <w:bottom w:color="000000" w:sz="4" w:val="single"/>
              <w:right w:color="000000" w:sz="4" w:val="single"/>
            </w:tcBorders>
          </w:tcPr>
          <w:p w14:paraId="EA09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EB090000">
            <w:pPr>
              <w:ind/>
              <w:jc w:val="center"/>
              <w:rPr>
                <w:sz w:val="20"/>
              </w:rPr>
            </w:pPr>
          </w:p>
        </w:tc>
      </w:tr>
      <w:tr>
        <w:trPr>
          <w:trHeight w:hRule="atLeast" w:val="585"/>
        </w:trPr>
        <w:tc>
          <w:tcPr>
            <w:tcW w:type="dxa" w:w="708"/>
            <w:tcBorders>
              <w:top w:color="000000" w:sz="4" w:val="single"/>
              <w:left w:color="000000" w:sz="4" w:val="single"/>
              <w:bottom w:color="000000" w:sz="4" w:val="single"/>
              <w:right w:color="000000" w:sz="4" w:val="single"/>
            </w:tcBorders>
            <w:shd w:fill="auto" w:val="clear"/>
            <w:vAlign w:val="center"/>
          </w:tcPr>
          <w:p w14:paraId="EC09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ED090000">
            <w:pPr>
              <w:pStyle w:val="Style_6"/>
              <w:spacing w:after="0"/>
              <w:ind/>
              <w:jc w:val="center"/>
            </w:pPr>
            <w:r>
              <w:t>Постановка на кадастровый учет земельных участков под лесами, не входящими в состав ГЛФ</w:t>
            </w:r>
          </w:p>
        </w:tc>
        <w:tc>
          <w:tcPr>
            <w:tcW w:type="dxa" w:w="885"/>
            <w:tcBorders>
              <w:top w:color="000000" w:sz="4" w:val="single"/>
              <w:left w:color="000000" w:sz="4" w:val="single"/>
              <w:bottom w:color="000000" w:sz="4" w:val="single"/>
              <w:right w:color="000000" w:sz="4" w:val="single"/>
            </w:tcBorders>
            <w:shd w:fill="auto" w:val="clear"/>
            <w:vAlign w:val="center"/>
          </w:tcPr>
          <w:p w14:paraId="EE090000">
            <w:pPr>
              <w:ind/>
              <w:jc w:val="center"/>
              <w:rPr>
                <w:b w:val="1"/>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EF090000">
            <w:pPr>
              <w:ind/>
              <w:jc w:val="center"/>
              <w:rPr>
                <w:b w:val="1"/>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F0090000">
            <w:pPr>
              <w:ind/>
              <w:jc w:val="center"/>
              <w:rPr>
                <w:sz w:val="20"/>
              </w:rPr>
            </w:pPr>
            <w:r>
              <w:rPr>
                <w:sz w:val="20"/>
              </w:rPr>
              <w:t>500 000,00</w:t>
            </w:r>
          </w:p>
        </w:tc>
        <w:tc>
          <w:tcPr>
            <w:tcW w:type="dxa" w:w="930"/>
            <w:tcBorders>
              <w:top w:color="000000" w:sz="4" w:val="single"/>
              <w:left w:color="000000" w:sz="4" w:val="single"/>
              <w:bottom w:color="000000" w:sz="4" w:val="single"/>
              <w:right w:color="000000" w:sz="4" w:val="single"/>
            </w:tcBorders>
            <w:shd w:fill="auto" w:val="clear"/>
            <w:vAlign w:val="center"/>
          </w:tcPr>
          <w:p w14:paraId="F109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F209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F309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F409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F509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F6090000">
            <w:pPr>
              <w:ind/>
              <w:jc w:val="center"/>
              <w:rPr>
                <w:b w:val="1"/>
                <w:sz w:val="20"/>
              </w:rPr>
            </w:pPr>
          </w:p>
        </w:tc>
      </w:tr>
      <w:tr>
        <w:trPr>
          <w:trHeight w:hRule="atLeast" w:val="420"/>
        </w:trPr>
        <w:tc>
          <w:tcPr>
            <w:tcW w:type="dxa" w:w="708"/>
            <w:tcBorders>
              <w:top w:color="000000" w:sz="4" w:val="single"/>
              <w:left w:color="000000" w:sz="4" w:val="single"/>
              <w:bottom w:color="000000" w:sz="4" w:val="single"/>
              <w:right w:color="000000" w:sz="4" w:val="single"/>
            </w:tcBorders>
            <w:shd w:fill="auto" w:val="clear"/>
            <w:vAlign w:val="center"/>
          </w:tcPr>
          <w:p w14:paraId="F709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F8090000">
            <w:pPr>
              <w:ind/>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F9090000">
            <w:pPr>
              <w:ind/>
              <w:jc w:val="center"/>
              <w:rPr>
                <w:b w:val="1"/>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FA090000">
            <w:pPr>
              <w:ind/>
              <w:jc w:val="center"/>
              <w:rPr>
                <w:b w:val="1"/>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FB090000">
            <w:pPr>
              <w:ind/>
              <w:jc w:val="center"/>
              <w:rPr>
                <w:sz w:val="20"/>
              </w:rPr>
            </w:pPr>
            <w:r>
              <w:rPr>
                <w:sz w:val="20"/>
              </w:rPr>
              <w:t>500 000,00</w:t>
            </w:r>
          </w:p>
        </w:tc>
        <w:tc>
          <w:tcPr>
            <w:tcW w:type="dxa" w:w="930"/>
            <w:tcBorders>
              <w:top w:color="000000" w:sz="4" w:val="single"/>
              <w:left w:color="000000" w:sz="4" w:val="single"/>
              <w:bottom w:color="000000" w:sz="4" w:val="single"/>
              <w:right w:color="000000" w:sz="4" w:val="single"/>
            </w:tcBorders>
            <w:shd w:fill="auto" w:val="clear"/>
            <w:vAlign w:val="center"/>
          </w:tcPr>
          <w:p w14:paraId="FC090000">
            <w:pPr>
              <w:ind/>
              <w:jc w:val="center"/>
              <w:rPr>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FD09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FE09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FF09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000A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010A0000">
            <w:pPr>
              <w:ind/>
              <w:jc w:val="center"/>
              <w:rPr>
                <w:b w:val="1"/>
                <w:sz w:val="20"/>
              </w:rPr>
            </w:pPr>
          </w:p>
        </w:tc>
      </w:tr>
      <w:tr>
        <w:trPr>
          <w:trHeight w:hRule="atLeast" w:val="420"/>
        </w:trPr>
        <w:tc>
          <w:tcPr>
            <w:tcW w:type="dxa" w:w="708"/>
            <w:tcBorders>
              <w:top w:color="000000" w:sz="4" w:val="single"/>
              <w:left w:color="000000" w:sz="4" w:val="single"/>
              <w:bottom w:color="000000" w:sz="4" w:val="single"/>
              <w:right w:color="000000" w:sz="4" w:val="single"/>
            </w:tcBorders>
            <w:shd w:fill="auto" w:val="clear"/>
            <w:vAlign w:val="center"/>
          </w:tcPr>
          <w:p w14:paraId="020A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030A0000">
            <w:pPr>
              <w:ind/>
              <w:jc w:val="center"/>
            </w:pPr>
            <w:r>
              <w:t>Проведение комплексных кадастровых работ</w:t>
            </w:r>
          </w:p>
        </w:tc>
        <w:tc>
          <w:tcPr>
            <w:tcW w:type="dxa" w:w="885"/>
            <w:tcBorders>
              <w:top w:color="000000" w:sz="4" w:val="single"/>
              <w:left w:color="000000" w:sz="4" w:val="single"/>
              <w:bottom w:color="000000" w:sz="4" w:val="single"/>
              <w:right w:color="000000" w:sz="4" w:val="single"/>
            </w:tcBorders>
            <w:shd w:fill="auto" w:val="clear"/>
            <w:vAlign w:val="center"/>
          </w:tcPr>
          <w:p w14:paraId="040A0000">
            <w:pPr>
              <w:ind/>
              <w:jc w:val="center"/>
              <w:rPr>
                <w:b w:val="1"/>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050A0000">
            <w:pPr>
              <w:ind/>
              <w:jc w:val="center"/>
              <w:rPr>
                <w:b w:val="1"/>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060A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070A0000">
            <w:pPr>
              <w:ind/>
              <w:jc w:val="center"/>
              <w:rPr>
                <w:sz w:val="20"/>
              </w:rPr>
            </w:pPr>
            <w:r>
              <w:rPr>
                <w:sz w:val="20"/>
              </w:rPr>
              <w:t>2 005 092,00</w:t>
            </w:r>
          </w:p>
        </w:tc>
        <w:tc>
          <w:tcPr>
            <w:tcW w:type="dxa" w:w="1275"/>
            <w:tcBorders>
              <w:top w:color="000000" w:sz="4" w:val="single"/>
              <w:left w:color="000000" w:sz="4" w:val="single"/>
              <w:bottom w:color="000000" w:sz="4" w:val="single"/>
              <w:right w:color="000000" w:sz="4" w:val="single"/>
            </w:tcBorders>
            <w:shd w:fill="auto" w:val="clear"/>
            <w:vAlign w:val="center"/>
          </w:tcPr>
          <w:p w14:paraId="080A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090A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0A0A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0B0A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0C0A0000">
            <w:pPr>
              <w:ind/>
              <w:jc w:val="center"/>
              <w:rPr>
                <w:b w:val="1"/>
                <w:sz w:val="20"/>
              </w:rPr>
            </w:pPr>
          </w:p>
        </w:tc>
      </w:tr>
      <w:tr>
        <w:trPr>
          <w:trHeight w:hRule="atLeast" w:val="420"/>
        </w:trPr>
        <w:tc>
          <w:tcPr>
            <w:tcW w:type="dxa" w:w="708"/>
            <w:tcBorders>
              <w:top w:color="000000" w:sz="4" w:val="single"/>
              <w:left w:color="000000" w:sz="4" w:val="single"/>
              <w:bottom w:color="000000" w:sz="4" w:val="single"/>
              <w:right w:color="000000" w:sz="4" w:val="single"/>
            </w:tcBorders>
            <w:shd w:fill="auto" w:val="clear"/>
            <w:vAlign w:val="center"/>
          </w:tcPr>
          <w:p w14:paraId="0D0A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0E0A0000">
            <w:pPr>
              <w:ind/>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0F0A0000">
            <w:pPr>
              <w:ind/>
              <w:jc w:val="center"/>
              <w:rPr>
                <w:b w:val="1"/>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100A0000">
            <w:pPr>
              <w:ind/>
              <w:jc w:val="center"/>
              <w:rPr>
                <w:b w:val="1"/>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110A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120A0000">
            <w:pPr>
              <w:ind/>
              <w:jc w:val="center"/>
              <w:rPr>
                <w:sz w:val="20"/>
              </w:rPr>
            </w:pPr>
            <w:r>
              <w:rPr>
                <w:sz w:val="20"/>
              </w:rPr>
              <w:t>90 813,00</w:t>
            </w:r>
          </w:p>
        </w:tc>
        <w:tc>
          <w:tcPr>
            <w:tcW w:type="dxa" w:w="1275"/>
            <w:tcBorders>
              <w:top w:color="000000" w:sz="4" w:val="single"/>
              <w:left w:color="000000" w:sz="4" w:val="single"/>
              <w:bottom w:color="000000" w:sz="4" w:val="single"/>
              <w:right w:color="000000" w:sz="4" w:val="single"/>
            </w:tcBorders>
            <w:shd w:fill="auto" w:val="clear"/>
            <w:vAlign w:val="center"/>
          </w:tcPr>
          <w:p w14:paraId="130A0000">
            <w:pPr>
              <w:ind/>
              <w:jc w:val="center"/>
              <w:rPr>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140A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150A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160A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170A0000">
            <w:pPr>
              <w:ind/>
              <w:jc w:val="center"/>
              <w:rPr>
                <w:b w:val="1"/>
                <w:sz w:val="20"/>
              </w:rPr>
            </w:pPr>
          </w:p>
        </w:tc>
      </w:tr>
      <w:tr>
        <w:trPr>
          <w:trHeight w:hRule="atLeast" w:val="420"/>
        </w:trPr>
        <w:tc>
          <w:tcPr>
            <w:tcW w:type="dxa" w:w="708"/>
            <w:tcBorders>
              <w:top w:color="000000" w:sz="4" w:val="single"/>
              <w:left w:color="000000" w:sz="4" w:val="single"/>
              <w:bottom w:color="000000" w:sz="4" w:val="single"/>
              <w:right w:color="000000" w:sz="4" w:val="single"/>
            </w:tcBorders>
            <w:shd w:fill="auto" w:val="clear"/>
            <w:vAlign w:val="center"/>
          </w:tcPr>
          <w:p w14:paraId="180A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190A0000">
            <w:pPr>
              <w:ind/>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1A0A0000">
            <w:pPr>
              <w:ind/>
              <w:jc w:val="center"/>
              <w:rPr>
                <w:b w:val="1"/>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1B0A0000">
            <w:pPr>
              <w:ind/>
              <w:jc w:val="center"/>
              <w:rPr>
                <w:b w:val="1"/>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1C0A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1D0A0000">
            <w:pPr>
              <w:ind/>
              <w:jc w:val="center"/>
              <w:rPr>
                <w:sz w:val="20"/>
              </w:rPr>
            </w:pPr>
            <w:r>
              <w:rPr>
                <w:sz w:val="20"/>
              </w:rPr>
              <w:t>283 336,00</w:t>
            </w:r>
          </w:p>
        </w:tc>
        <w:tc>
          <w:tcPr>
            <w:tcW w:type="dxa" w:w="1275"/>
            <w:tcBorders>
              <w:top w:color="000000" w:sz="4" w:val="single"/>
              <w:left w:color="000000" w:sz="4" w:val="single"/>
              <w:bottom w:color="000000" w:sz="4" w:val="single"/>
              <w:right w:color="000000" w:sz="4" w:val="single"/>
            </w:tcBorders>
            <w:shd w:fill="auto" w:val="clear"/>
            <w:vAlign w:val="center"/>
          </w:tcPr>
          <w:p w14:paraId="1E0A0000">
            <w:pPr>
              <w:ind/>
              <w:jc w:val="center"/>
              <w:rPr>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1F0A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200A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210A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220A0000">
            <w:pPr>
              <w:ind/>
              <w:jc w:val="center"/>
              <w:rPr>
                <w:b w:val="1"/>
                <w:sz w:val="20"/>
              </w:rPr>
            </w:pPr>
          </w:p>
        </w:tc>
      </w:tr>
      <w:tr>
        <w:trPr>
          <w:trHeight w:hRule="atLeast" w:val="420"/>
        </w:trPr>
        <w:tc>
          <w:tcPr>
            <w:tcW w:type="dxa" w:w="708"/>
            <w:tcBorders>
              <w:top w:color="000000" w:sz="4" w:val="single"/>
              <w:left w:color="000000" w:sz="4" w:val="single"/>
              <w:bottom w:color="000000" w:sz="4" w:val="single"/>
              <w:right w:color="000000" w:sz="4" w:val="single"/>
            </w:tcBorders>
            <w:shd w:fill="auto" w:val="clear"/>
            <w:vAlign w:val="center"/>
          </w:tcPr>
          <w:p w14:paraId="230A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240A0000">
            <w:pPr>
              <w:ind/>
              <w:jc w:val="center"/>
            </w:pPr>
            <w:r>
              <w:t>Федеральный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250A0000">
            <w:pPr>
              <w:ind/>
              <w:jc w:val="center"/>
              <w:rPr>
                <w:b w:val="1"/>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260A0000">
            <w:pPr>
              <w:ind/>
              <w:jc w:val="center"/>
              <w:rPr>
                <w:b w:val="1"/>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270A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280A0000">
            <w:pPr>
              <w:ind/>
              <w:jc w:val="center"/>
              <w:rPr>
                <w:sz w:val="20"/>
              </w:rPr>
            </w:pPr>
            <w:r>
              <w:rPr>
                <w:sz w:val="20"/>
              </w:rPr>
              <w:t>1 630 943,00</w:t>
            </w:r>
          </w:p>
        </w:tc>
        <w:tc>
          <w:tcPr>
            <w:tcW w:type="dxa" w:w="1275"/>
            <w:tcBorders>
              <w:top w:color="000000" w:sz="4" w:val="single"/>
              <w:left w:color="000000" w:sz="4" w:val="single"/>
              <w:bottom w:color="000000" w:sz="4" w:val="single"/>
              <w:right w:color="000000" w:sz="4" w:val="single"/>
            </w:tcBorders>
            <w:shd w:fill="auto" w:val="clear"/>
            <w:vAlign w:val="center"/>
          </w:tcPr>
          <w:p w14:paraId="290A0000">
            <w:pPr>
              <w:ind/>
              <w:jc w:val="center"/>
              <w:rPr>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2A0A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2B0A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2C0A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2D0A0000">
            <w:pPr>
              <w:ind/>
              <w:jc w:val="center"/>
              <w:rPr>
                <w:b w:val="1"/>
                <w:sz w:val="20"/>
              </w:rPr>
            </w:pPr>
          </w:p>
        </w:tc>
      </w:tr>
      <w:tr>
        <w:trPr>
          <w:trHeight w:hRule="atLeast" w:val="420"/>
        </w:trPr>
        <w:tc>
          <w:tcPr>
            <w:tcW w:type="dxa" w:w="708"/>
            <w:tcBorders>
              <w:top w:color="000000" w:sz="4" w:val="single"/>
              <w:left w:color="000000" w:sz="4" w:val="single"/>
              <w:bottom w:color="000000" w:sz="4" w:val="single"/>
              <w:right w:color="000000" w:sz="4" w:val="single"/>
            </w:tcBorders>
            <w:shd w:fill="auto" w:val="clear"/>
            <w:vAlign w:val="center"/>
          </w:tcPr>
          <w:p w14:paraId="2E0A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2F0A0000">
            <w:pPr>
              <w:ind/>
              <w:jc w:val="center"/>
            </w:pPr>
            <w:r>
              <w:t>Мероприятие по разработке документов территориального планирования и градостроительного зонирования</w:t>
            </w:r>
          </w:p>
        </w:tc>
        <w:tc>
          <w:tcPr>
            <w:tcW w:type="dxa" w:w="885"/>
            <w:tcBorders>
              <w:top w:color="000000" w:sz="4" w:val="single"/>
              <w:left w:color="000000" w:sz="4" w:val="single"/>
              <w:bottom w:color="000000" w:sz="4" w:val="single"/>
              <w:right w:color="000000" w:sz="4" w:val="single"/>
            </w:tcBorders>
            <w:shd w:fill="auto" w:val="clear"/>
            <w:vAlign w:val="center"/>
          </w:tcPr>
          <w:p w14:paraId="300A0000">
            <w:pPr>
              <w:ind/>
              <w:jc w:val="center"/>
              <w:rPr>
                <w:b w:val="1"/>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310A0000">
            <w:pPr>
              <w:ind/>
              <w:jc w:val="center"/>
              <w:rPr>
                <w:b w:val="1"/>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320A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330A0000">
            <w:pPr>
              <w:ind/>
              <w:jc w:val="center"/>
              <w:rPr>
                <w:sz w:val="20"/>
                <w:highlight w:val="yellow"/>
              </w:rPr>
            </w:pPr>
          </w:p>
        </w:tc>
        <w:tc>
          <w:tcPr>
            <w:tcW w:type="dxa" w:w="1275"/>
            <w:tcBorders>
              <w:top w:color="000000" w:sz="4" w:val="single"/>
              <w:left w:color="000000" w:sz="4" w:val="single"/>
              <w:bottom w:color="000000" w:sz="4" w:val="single"/>
              <w:right w:color="000000" w:sz="4" w:val="single"/>
            </w:tcBorders>
            <w:shd w:fill="auto" w:val="clear"/>
            <w:vAlign w:val="center"/>
          </w:tcPr>
          <w:p w14:paraId="340A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350A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360A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370A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380A0000">
            <w:pPr>
              <w:ind/>
              <w:jc w:val="center"/>
              <w:rPr>
                <w:b w:val="1"/>
                <w:sz w:val="20"/>
              </w:rPr>
            </w:pPr>
          </w:p>
        </w:tc>
      </w:tr>
      <w:tr>
        <w:trPr>
          <w:trHeight w:hRule="atLeast" w:val="420"/>
        </w:trPr>
        <w:tc>
          <w:tcPr>
            <w:tcW w:type="dxa" w:w="708"/>
            <w:tcBorders>
              <w:top w:color="000000" w:sz="4" w:val="single"/>
              <w:left w:color="000000" w:sz="4" w:val="single"/>
              <w:bottom w:color="000000" w:sz="4" w:val="single"/>
              <w:right w:color="000000" w:sz="4" w:val="single"/>
            </w:tcBorders>
            <w:shd w:fill="auto" w:val="clear"/>
            <w:vAlign w:val="center"/>
          </w:tcPr>
          <w:p w14:paraId="390A0000">
            <w:pPr>
              <w:tabs>
                <w:tab w:leader="none" w:pos="210" w:val="left"/>
              </w:tabs>
              <w:ind/>
              <w:jc w:val="center"/>
              <w:rPr>
                <w:b w:val="1"/>
              </w:rPr>
            </w:pPr>
          </w:p>
        </w:tc>
        <w:tc>
          <w:tcPr>
            <w:tcW w:type="dxa" w:w="3454"/>
            <w:tcBorders>
              <w:top w:color="000000" w:sz="4" w:val="single"/>
              <w:left w:color="000000" w:sz="4" w:val="single"/>
              <w:bottom w:color="000000" w:sz="4" w:val="single"/>
              <w:right w:color="000000" w:sz="4" w:val="single"/>
            </w:tcBorders>
            <w:shd w:fill="auto" w:val="clear"/>
            <w:vAlign w:val="center"/>
          </w:tcPr>
          <w:p w14:paraId="3A0A0000">
            <w:pPr>
              <w:ind/>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3B0A0000">
            <w:pPr>
              <w:ind/>
              <w:jc w:val="center"/>
              <w:rPr>
                <w:b w:val="1"/>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3C0A0000">
            <w:pPr>
              <w:ind/>
              <w:jc w:val="center"/>
              <w:rPr>
                <w:b w:val="1"/>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3D0A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3E0A0000">
            <w:pPr>
              <w:ind/>
              <w:jc w:val="center"/>
              <w:rPr>
                <w:sz w:val="20"/>
              </w:rPr>
            </w:pPr>
            <w:r>
              <w:rPr>
                <w:sz w:val="20"/>
              </w:rPr>
              <w:t>500 000</w:t>
            </w:r>
          </w:p>
        </w:tc>
        <w:tc>
          <w:tcPr>
            <w:tcW w:type="dxa" w:w="1275"/>
            <w:tcBorders>
              <w:top w:color="000000" w:sz="4" w:val="single"/>
              <w:left w:color="000000" w:sz="4" w:val="single"/>
              <w:bottom w:color="000000" w:sz="4" w:val="single"/>
              <w:right w:color="000000" w:sz="4" w:val="single"/>
            </w:tcBorders>
            <w:shd w:fill="auto" w:val="clear"/>
            <w:vAlign w:val="center"/>
          </w:tcPr>
          <w:p w14:paraId="3F0A0000">
            <w:pPr>
              <w:ind/>
              <w:jc w:val="center"/>
              <w:rPr>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400A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410A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420A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430A0000">
            <w:pPr>
              <w:ind/>
              <w:jc w:val="center"/>
              <w:rPr>
                <w:b w:val="1"/>
                <w:sz w:val="20"/>
              </w:rPr>
            </w:pPr>
          </w:p>
        </w:tc>
      </w:tr>
    </w:tbl>
    <w:p w14:paraId="440A0000">
      <w:pPr>
        <w:ind/>
        <w:jc w:val="center"/>
      </w:pPr>
    </w:p>
    <w:p w14:paraId="450A0000">
      <w:pPr>
        <w:ind/>
        <w:jc w:val="center"/>
      </w:pPr>
    </w:p>
    <w:p w14:paraId="460A0000">
      <w:pPr>
        <w:ind/>
        <w:jc w:val="center"/>
      </w:pPr>
    </w:p>
    <w:p w14:paraId="470A0000">
      <w:pPr>
        <w:ind/>
        <w:jc w:val="center"/>
      </w:pPr>
    </w:p>
    <w:p w14:paraId="480A0000">
      <w:pPr>
        <w:ind/>
        <w:jc w:val="center"/>
      </w:pPr>
    </w:p>
    <w:p w14:paraId="490A0000">
      <w:pPr>
        <w:ind/>
        <w:jc w:val="center"/>
      </w:pPr>
    </w:p>
    <w:p w14:paraId="4A0A0000">
      <w:pPr>
        <w:ind/>
        <w:jc w:val="center"/>
      </w:pPr>
    </w:p>
    <w:p w14:paraId="4B0A0000">
      <w:pPr>
        <w:ind/>
        <w:jc w:val="center"/>
      </w:pPr>
    </w:p>
    <w:p w14:paraId="4C0A0000">
      <w:pPr>
        <w:ind/>
        <w:jc w:val="center"/>
      </w:pPr>
    </w:p>
    <w:p w14:paraId="4D0A0000">
      <w:pPr>
        <w:ind/>
        <w:jc w:val="center"/>
      </w:pPr>
    </w:p>
    <w:p w14:paraId="4E0A0000">
      <w:pPr>
        <w:ind/>
        <w:jc w:val="center"/>
      </w:pPr>
    </w:p>
    <w:p w14:paraId="4F0A0000">
      <w:pPr>
        <w:ind/>
        <w:jc w:val="center"/>
      </w:pPr>
    </w:p>
    <w:p w14:paraId="500A0000">
      <w:pPr>
        <w:ind/>
        <w:jc w:val="center"/>
      </w:pPr>
    </w:p>
    <w:p w14:paraId="510A0000">
      <w:pPr>
        <w:ind/>
        <w:jc w:val="center"/>
      </w:pPr>
    </w:p>
    <w:p w14:paraId="520A0000">
      <w:pPr>
        <w:ind/>
        <w:jc w:val="center"/>
      </w:pPr>
    </w:p>
    <w:p w14:paraId="530A0000">
      <w:pPr>
        <w:ind/>
        <w:jc w:val="center"/>
      </w:pPr>
    </w:p>
    <w:p w14:paraId="540A0000">
      <w:pPr>
        <w:ind/>
        <w:jc w:val="center"/>
        <w:rPr>
          <w:sz w:val="28"/>
        </w:rPr>
      </w:pPr>
    </w:p>
    <w:p w14:paraId="550A0000">
      <w:pPr>
        <w:sectPr>
          <w:pgSz w:h="11906" w:orient="landscape" w:w="16838"/>
          <w:pgMar w:bottom="284" w:footer="720" w:gutter="0" w:header="720" w:left="850" w:right="567" w:top="851"/>
        </w:sectPr>
      </w:pPr>
    </w:p>
    <w:p w14:paraId="560A0000">
      <w:pPr>
        <w:ind/>
        <w:jc w:val="right"/>
        <w:outlineLvl w:val="0"/>
        <w:rPr>
          <w:sz w:val="28"/>
        </w:rPr>
      </w:pPr>
      <w:r>
        <w:rPr>
          <w:sz w:val="28"/>
        </w:rPr>
        <w:t xml:space="preserve">Приложение </w:t>
      </w:r>
      <w:r>
        <w:rPr>
          <w:rStyle w:val="Style_8_ch"/>
          <w:sz w:val="28"/>
        </w:rPr>
        <w:fldChar w:fldCharType="begin"/>
      </w:r>
      <w:r>
        <w:rPr>
          <w:rStyle w:val="Style_8_ch"/>
          <w:sz w:val="28"/>
        </w:rPr>
        <w:instrText>HYPERLINK "consultantplus://offline/ref=F3D1A4816C8710E426EDB34A666CC5FD42B924A2AF937F66A38EFEB4F0189B91D807370D84E06F012F6C9180BA9962D64ADFC1B6BB37BB29fEDDG"</w:instrText>
      </w:r>
      <w:r>
        <w:rPr>
          <w:rStyle w:val="Style_8_ch"/>
          <w:sz w:val="28"/>
        </w:rPr>
        <w:fldChar w:fldCharType="separate"/>
      </w:r>
      <w:r>
        <w:rPr>
          <w:rStyle w:val="Style_8_ch"/>
          <w:sz w:val="28"/>
        </w:rPr>
        <w:t>№7</w:t>
      </w:r>
      <w:r>
        <w:rPr>
          <w:rStyle w:val="Style_8_ch"/>
          <w:sz w:val="28"/>
        </w:rPr>
        <w:fldChar w:fldCharType="end"/>
      </w:r>
    </w:p>
    <w:p w14:paraId="570A0000">
      <w:pPr>
        <w:ind w:firstLine="540" w:left="0"/>
        <w:jc w:val="both"/>
        <w:rPr>
          <w:sz w:val="28"/>
        </w:rPr>
      </w:pPr>
    </w:p>
    <w:p w14:paraId="580A0000">
      <w:pPr>
        <w:ind/>
        <w:jc w:val="center"/>
        <w:rPr>
          <w:b w:val="1"/>
          <w:sz w:val="28"/>
        </w:rPr>
      </w:pPr>
    </w:p>
    <w:p w14:paraId="590A0000">
      <w:pPr>
        <w:ind/>
        <w:jc w:val="center"/>
      </w:pPr>
      <w:r>
        <w:rPr>
          <w:b w:val="1"/>
          <w:sz w:val="28"/>
        </w:rPr>
        <w:t>ПРАВИЛА</w:t>
      </w:r>
    </w:p>
    <w:p w14:paraId="5A0A0000">
      <w:pPr>
        <w:ind/>
        <w:jc w:val="center"/>
      </w:pPr>
      <w:r>
        <w:rPr>
          <w:b w:val="1"/>
          <w:sz w:val="28"/>
        </w:rPr>
        <w:t>ПРЕДОСТАВЛЕНИЯ МОЛОДЫМ СЕМЬЯМ СОЦИАЛЬНЫХ ВЫПЛАТ</w:t>
      </w:r>
    </w:p>
    <w:p w14:paraId="5B0A0000">
      <w:pPr>
        <w:ind/>
        <w:jc w:val="center"/>
      </w:pPr>
      <w:r>
        <w:rPr>
          <w:b w:val="1"/>
          <w:sz w:val="28"/>
        </w:rPr>
        <w:t>НА ПРИОБРЕТЕНИЕ (СТРОИТЕЛЬСТВО) ЖИЛЬЯ И ИХ ИСПОЛЬЗОВАНИЯ</w:t>
      </w:r>
    </w:p>
    <w:p w14:paraId="5C0A0000">
      <w:pPr>
        <w:ind/>
        <w:jc w:val="center"/>
        <w:rPr>
          <w:b w:val="1"/>
          <w:sz w:val="28"/>
        </w:rPr>
      </w:pPr>
    </w:p>
    <w:p w14:paraId="5D0A0000">
      <w:pPr>
        <w:widowControl w:val="0"/>
        <w:ind w:firstLine="540" w:left="0"/>
        <w:jc w:val="both"/>
        <w:rPr>
          <w:b w:val="1"/>
          <w:sz w:val="28"/>
          <w:highlight w:val="yellow"/>
        </w:rPr>
      </w:pPr>
    </w:p>
    <w:p w14:paraId="5E0A0000">
      <w:pPr>
        <w:widowControl w:val="0"/>
        <w:ind w:firstLine="540" w:left="0"/>
        <w:jc w:val="both"/>
      </w:pPr>
      <w:r>
        <w:rPr>
          <w:sz w:val="28"/>
        </w:rPr>
        <w:t>1. Настоящие Правила устанавливают порядок и цели предоставления молодым семьям социальных выплат на приобретение жилого помещения или создание объекта индивидуального жилищного строительства (далее</w:t>
      </w:r>
      <w:r>
        <w:rPr>
          <w:sz w:val="28"/>
        </w:rPr>
        <w:t xml:space="preserve"> соответственно - жилой дом, социальная выплата), а также использования таких выплат.</w:t>
      </w:r>
    </w:p>
    <w:p w14:paraId="5F0A0000">
      <w:pPr>
        <w:widowControl w:val="0"/>
        <w:spacing w:before="200"/>
        <w:ind w:firstLine="540" w:left="0"/>
        <w:jc w:val="both"/>
      </w:pPr>
      <w:r>
        <w:rPr>
          <w:sz w:val="28"/>
        </w:rPr>
        <w:t>2. Социальные выплаты используются:</w:t>
      </w:r>
    </w:p>
    <w:p w14:paraId="600A0000">
      <w:pPr>
        <w:widowControl w:val="0"/>
        <w:spacing w:before="200"/>
        <w:ind w:firstLine="540" w:left="0"/>
        <w:jc w:val="both"/>
      </w:pPr>
      <w:r>
        <w:rPr>
          <w:sz w:val="28"/>
        </w:rPr>
        <w:t>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14:paraId="610A0000">
      <w:pPr>
        <w:widowControl w:val="0"/>
        <w:spacing w:before="200"/>
        <w:ind w:firstLine="540" w:left="0"/>
        <w:jc w:val="both"/>
      </w:pPr>
      <w:r>
        <w:rPr>
          <w:sz w:val="28"/>
        </w:rPr>
        <w:t>б) для оплаты цены договора строительного подряда на строительство жилого дома (далее - договор строительного подряда);</w:t>
      </w:r>
    </w:p>
    <w:p w14:paraId="620A0000">
      <w:pPr>
        <w:widowControl w:val="0"/>
        <w:spacing w:before="200"/>
        <w:ind w:firstLine="540" w:left="0"/>
        <w:jc w:val="both"/>
      </w:pPr>
      <w:r>
        <w:rPr>
          <w:sz w:val="28"/>
        </w:rPr>
        <w:t>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p>
    <w:p w14:paraId="630A0000">
      <w:pPr>
        <w:widowControl w:val="0"/>
        <w:spacing w:before="200"/>
        <w:ind w:firstLine="540" w:left="0"/>
        <w:jc w:val="both"/>
      </w:pPr>
      <w:r>
        <w:rPr>
          <w:sz w:val="28"/>
        </w:rPr>
        <w:t>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14:paraId="640A0000">
      <w:pPr>
        <w:widowControl w:val="0"/>
        <w:spacing w:before="200"/>
        <w:ind w:firstLine="540" w:left="0"/>
        <w:jc w:val="both"/>
      </w:pPr>
      <w:r>
        <w:rPr>
          <w:sz w:val="28"/>
        </w:rPr>
        <w:t>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14:paraId="650A0000">
      <w:pPr>
        <w:widowControl w:val="0"/>
        <w:spacing w:before="200"/>
        <w:ind w:firstLine="540" w:left="0"/>
        <w:jc w:val="both"/>
      </w:pPr>
      <w:r>
        <w:rPr>
          <w:sz w:val="28"/>
        </w:rPr>
        <w:t>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14:paraId="660A0000">
      <w:pPr>
        <w:widowControl w:val="0"/>
        <w:spacing w:before="200"/>
        <w:ind w:firstLine="540" w:left="0"/>
        <w:jc w:val="both"/>
      </w:pPr>
      <w:r>
        <w:rPr>
          <w:sz w:val="28"/>
        </w:rPr>
        <w:t xml:space="preserve">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r>
        <w:rPr>
          <w:rStyle w:val="Style_8_ch"/>
          <w:sz w:val="28"/>
        </w:rPr>
        <w:fldChar w:fldCharType="begin"/>
      </w:r>
      <w:r>
        <w:rPr>
          <w:rStyle w:val="Style_8_ch"/>
          <w:sz w:val="28"/>
        </w:rPr>
        <w:instrText>HYPERLINK "consultantplus://offline/ref=6675F1591376D41ED0E3172F3B0AD598DB66C674959CC5DD79F2146A29A39C21D4E73DF7CC38BE0E5D5993E090A512A7E74D84F9CA7BCCF6k9dAIОбучастиивдолевомстроительствемногоквартирныхдомовииныхобъектовнедвижимостииовнесенииизмененийвнекоторыезаконодательныеактыРоссийскойФедерации{КонсультантПлюс}"</w:instrText>
      </w:r>
      <w:r>
        <w:rPr>
          <w:rStyle w:val="Style_8_ch"/>
          <w:sz w:val="28"/>
        </w:rPr>
        <w:fldChar w:fldCharType="separate"/>
      </w:r>
      <w:r>
        <w:rPr>
          <w:rStyle w:val="Style_8_ch"/>
          <w:sz w:val="28"/>
        </w:rPr>
        <w:t>пунктом 5 части 4 статьи 4</w:t>
      </w:r>
      <w:r>
        <w:rPr>
          <w:rStyle w:val="Style_8_ch"/>
          <w:sz w:val="28"/>
        </w:rPr>
        <w:fldChar w:fldCharType="end"/>
      </w:r>
      <w:r>
        <w:rPr>
          <w:sz w:val="28"/>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14:paraId="670A0000">
      <w:pPr>
        <w:widowControl w:val="0"/>
        <w:spacing w:before="200"/>
        <w:ind w:firstLine="540" w:left="0"/>
        <w:jc w:val="both"/>
      </w:pPr>
      <w:r>
        <w:rPr>
          <w:sz w:val="28"/>
        </w:rPr>
        <w:t>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14:paraId="680A0000">
      <w:pPr>
        <w:widowControl w:val="0"/>
        <w:spacing w:before="200"/>
        <w:ind w:firstLine="540" w:left="0"/>
        <w:jc w:val="both"/>
      </w:pPr>
      <w:r>
        <w:rPr>
          <w:sz w:val="28"/>
        </w:rPr>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14:paraId="690A0000">
      <w:pPr>
        <w:widowControl w:val="0"/>
        <w:spacing w:before="200"/>
        <w:ind w:firstLine="540" w:left="0"/>
        <w:jc w:val="both"/>
      </w:pPr>
      <w:r>
        <w:rPr>
          <w:sz w:val="28"/>
        </w:rPr>
        <w:t>2(1).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14:paraId="6A0A0000">
      <w:pPr>
        <w:widowControl w:val="0"/>
        <w:spacing w:before="200"/>
        <w:ind w:firstLine="540" w:left="0"/>
        <w:jc w:val="both"/>
      </w:pPr>
      <w:r>
        <w:rPr>
          <w:sz w:val="28"/>
        </w:rPr>
        <w:t xml:space="preserve">3. Право молодой семьи - участницы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w:t>
      </w:r>
      <w:r>
        <w:rPr>
          <w:rStyle w:val="Style_8_ch"/>
          <w:sz w:val="28"/>
        </w:rPr>
        <w:fldChar w:fldCharType="begin"/>
      </w:r>
      <w:r>
        <w:rPr>
          <w:rStyle w:val="Style_8_ch"/>
          <w:sz w:val="28"/>
        </w:rPr>
        <w:instrText>HYPERLINK "consultantplus://offline/ref=6675F1591376D41ED0E3172F3B0AD598DB61C27C949AC5DD79F2146A29A39C21D4E73DF7CC38B60B5C5993E090A512A7E74D84F9CA7BCCF6k9dAIОбутверждениигосударственнойпрограммыРоссийскойФедерацииОбеспечение доступным и комфортным жильем и коммунальными услугами граждан Российской Федерации{КонсультантПлюс}"</w:instrText>
      </w:r>
      <w:r>
        <w:rPr>
          <w:rStyle w:val="Style_8_ch"/>
          <w:sz w:val="28"/>
        </w:rPr>
        <w:fldChar w:fldCharType="separate"/>
      </w:r>
      <w:r>
        <w:rPr>
          <w:rStyle w:val="Style_8_ch"/>
          <w:sz w:val="28"/>
        </w:rPr>
        <w:t>программы</w:t>
      </w:r>
      <w:r>
        <w:rPr>
          <w:rStyle w:val="Style_8_ch"/>
          <w:sz w:val="28"/>
        </w:rPr>
        <w:fldChar w:fldCharType="end"/>
      </w:r>
      <w:r>
        <w:rPr>
          <w:sz w:val="28"/>
        </w:rPr>
        <w:t xml:space="preserve"> Российской Федерации "Обеспечение доступным и комфортным жильем и коммунальными услугами граждан Российской Федерации" (далее соответственно - государственная программа, мероприятие) на получение социальной выплаты удостоверяется именным документом - свидетельством о праве на получение социальной выплаты, которое не является ценной бумагой.</w:t>
      </w:r>
    </w:p>
    <w:p w14:paraId="6B0A0000">
      <w:pPr>
        <w:widowControl w:val="0"/>
        <w:spacing w:before="200"/>
        <w:ind w:firstLine="540" w:left="0"/>
        <w:jc w:val="both"/>
      </w:pPr>
      <w:r>
        <w:rPr>
          <w:sz w:val="28"/>
        </w:rPr>
        <w:t>4. Выдача свидетельства о праве на получение социальной выплаты по форме согласно приложению N 11 к Правилам на основании решения о включении молодой семьи в список участников мероприятия осуществляется органом местного самоуправления муниципального образования, отобранного субъектом Российской Федерации для участия в мероприятии (далее - орган местного самоуправления), в соответствии с выпиской из утвержденного исполнительным органом субъекта Российской Федерации списка молодых семей - претендентов на получение социальных выплат в соответствующем году.</w:t>
      </w:r>
    </w:p>
    <w:p w14:paraId="6C0A0000">
      <w:pPr>
        <w:widowControl w:val="0"/>
        <w:spacing w:before="200"/>
        <w:ind w:firstLine="540" w:left="0"/>
        <w:jc w:val="both"/>
      </w:pPr>
      <w:r>
        <w:rPr>
          <w:sz w:val="28"/>
        </w:rPr>
        <w:t>Оплата изготовления бланков свидетельств о праве на получение социальной выплаты осуществляется исполнительным органом субъекта Российской Федерации за счет средств бюджета субъекта Российской Федерации, предусматриваемых на финансирование мероприятия. Бланки свидетельств передаются в органы местного самоуправления в соответствии с количеством молодых семей - претендентов на получение социальных выплат в соответствующем году.</w:t>
      </w:r>
    </w:p>
    <w:p w14:paraId="6D0A0000">
      <w:pPr>
        <w:widowControl w:val="0"/>
        <w:spacing w:before="200"/>
        <w:ind w:firstLine="540" w:left="0"/>
        <w:jc w:val="both"/>
      </w:pPr>
      <w:r>
        <w:rPr>
          <w:sz w:val="28"/>
        </w:rPr>
        <w:t>Исполнительный орган субъекта Российской Федерации вправе принять решение об отказе от оформления свидетельств о праве на получение социальной выплаты на бланках и об оформлении свидетельств о праве на получение социальной выплаты на стандартных листах формата A4 (210 мм x 297 мм) или A5 (148 x 210 мм). В случае принятия такого решения исполнительный орган субъекта Российской Федерации направляет в органы местного самоуправления номера свидетельств о праве на получение социальной выплаты в соответствии с количеством молодых семей - претендентов на получение социальных выплат в соответствующем году.</w:t>
      </w:r>
    </w:p>
    <w:p w14:paraId="6E0A0000">
      <w:pPr>
        <w:widowControl w:val="0"/>
        <w:spacing w:before="260"/>
        <w:ind w:firstLine="540" w:left="0"/>
        <w:jc w:val="both"/>
      </w:pPr>
      <w:r>
        <w:rPr>
          <w:sz w:val="28"/>
        </w:rPr>
        <w:t>5. Срок действия свидетельства о праве на получение социальной выплаты составляет не более 7 месяцев с даты выдачи, указанной в этом свидетельстве.</w:t>
      </w:r>
    </w:p>
    <w:p w14:paraId="6F0A0000">
      <w:pPr>
        <w:widowControl w:val="0"/>
        <w:spacing w:before="200"/>
        <w:ind w:firstLine="540" w:left="0"/>
        <w:jc w:val="both"/>
      </w:pPr>
      <w:r>
        <w:rPr>
          <w:sz w:val="28"/>
        </w:rPr>
        <w:t>6. Участником мероприятия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соответствующие следующим требованиям:</w:t>
      </w:r>
    </w:p>
    <w:p w14:paraId="700A0000">
      <w:pPr>
        <w:widowControl w:val="0"/>
        <w:spacing w:before="200"/>
        <w:ind w:firstLine="540" w:left="0"/>
        <w:jc w:val="both"/>
      </w:pPr>
      <w:r>
        <w:rPr>
          <w:sz w:val="28"/>
        </w:rPr>
        <w:t>а) возраст каждого из супругов либо одного родителя в неполной семье на день принятия исполнительным органом субъекта Российской Федерации решения о включении молодой семьи - участницы мероприятия в список претендентов на получение социальной выплаты в планируемом году не превышает 35 лет;</w:t>
      </w:r>
    </w:p>
    <w:p w14:paraId="710A0000">
      <w:pPr>
        <w:widowControl w:val="0"/>
        <w:spacing w:before="200"/>
        <w:ind w:firstLine="540" w:left="0"/>
        <w:jc w:val="both"/>
      </w:pPr>
      <w:r>
        <w:rPr>
          <w:sz w:val="28"/>
        </w:rPr>
        <w:t>б) молодая семья признана нуждающейся в жилом помещении в соответствии с пунктом 7 настоящих Правил;</w:t>
      </w:r>
    </w:p>
    <w:p w14:paraId="720A0000">
      <w:pPr>
        <w:widowControl w:val="0"/>
        <w:spacing w:before="200"/>
        <w:ind w:firstLine="540" w:left="0"/>
        <w:jc w:val="both"/>
      </w:pPr>
      <w:r>
        <w:rPr>
          <w:sz w:val="28"/>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14:paraId="730A0000">
      <w:pPr>
        <w:widowControl w:val="0"/>
        <w:spacing w:after="1"/>
        <w:ind/>
        <w:rPr>
          <w:sz w:val="28"/>
        </w:rPr>
      </w:pPr>
    </w:p>
    <w:p w14:paraId="740A0000">
      <w:pPr>
        <w:widowControl w:val="0"/>
        <w:spacing w:before="260"/>
        <w:ind w:firstLine="540" w:left="0"/>
        <w:jc w:val="both"/>
      </w:pPr>
      <w:r>
        <w:rPr>
          <w:sz w:val="28"/>
        </w:rPr>
        <w:t xml:space="preserve">7. В настоящих Правилах под нуждающимися в жилых помещениях понимаются молодые семьи, поставленные на учет в качестве нуждающихся в улучшении жилищных условий до 1 марта 2005 г., а также молодые семьи, признанные для цели участия в мероприятии органами местного самоуправления по месту их постоянного жительства нуждающимися в жилых помещениях после 1 марта 2005 г. по тем же основаниям, которые установлены </w:t>
      </w:r>
      <w:r>
        <w:rPr>
          <w:rStyle w:val="Style_8_ch"/>
          <w:sz w:val="28"/>
        </w:rPr>
        <w:fldChar w:fldCharType="begin"/>
      </w:r>
      <w:r>
        <w:rPr>
          <w:rStyle w:val="Style_8_ch"/>
          <w:sz w:val="28"/>
        </w:rPr>
        <w:instrText>HYPERLINK "consultantplus://offline/ref=6675F1591376D41ED0E3172F3B0AD598DB67C570949CC5DD79F2146A29A39C21D4E73DF7CC38B50C545993E090A512A7E74D84F9CA7BCCF6k9dAIкодексРоссийскойФедерацииот 29.12.2004 N 188-ФЗ (ред. от 21.11.2022) (с изм. и доп., вступ. в силу с 01.03.2023) {КонсультантПлюс}"</w:instrText>
      </w:r>
      <w:r>
        <w:rPr>
          <w:rStyle w:val="Style_8_ch"/>
          <w:sz w:val="28"/>
        </w:rPr>
        <w:fldChar w:fldCharType="separate"/>
      </w:r>
      <w:r>
        <w:rPr>
          <w:rStyle w:val="Style_8_ch"/>
          <w:sz w:val="28"/>
        </w:rPr>
        <w:t>статьей 51</w:t>
      </w:r>
      <w:r>
        <w:rPr>
          <w:rStyle w:val="Style_8_ch"/>
          <w:sz w:val="28"/>
        </w:rPr>
        <w:fldChar w:fldCharType="end"/>
      </w:r>
      <w:r>
        <w:rPr>
          <w:sz w:val="28"/>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14:paraId="750A0000">
      <w:pPr>
        <w:widowControl w:val="0"/>
        <w:spacing w:before="200"/>
        <w:ind w:firstLine="540" w:left="0"/>
        <w:jc w:val="both"/>
      </w:pPr>
      <w:r>
        <w:rPr>
          <w:sz w:val="28"/>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14:paraId="760A0000">
      <w:pPr>
        <w:widowControl w:val="0"/>
        <w:spacing w:before="200"/>
        <w:ind w:firstLine="540" w:left="0"/>
        <w:jc w:val="both"/>
      </w:pPr>
      <w:r>
        <w:rPr>
          <w:sz w:val="28"/>
        </w:rPr>
        <w:t>При определении для молодой семьи уровня обеспеченности общей площадью жилого помещения в случае использования социальной выплаты в соответствии с подпунктами "е" и "и" пункта 2 настоящих Правил не учитывается жилое помещение, приобретенное (построенное) за счет средств жилищного кредита, предусмотренного указанными подпунктами, обязательства по которому полностью не исполнены, либо не исполнены обязательства по кредиту (займу) на погашение ранее предоставленного жилищного кредита.</w:t>
      </w:r>
    </w:p>
    <w:p w14:paraId="770A0000">
      <w:pPr>
        <w:widowControl w:val="0"/>
        <w:spacing w:before="200"/>
        <w:ind w:firstLine="540" w:left="0"/>
        <w:jc w:val="both"/>
      </w:pPr>
      <w:r>
        <w:rPr>
          <w:sz w:val="28"/>
        </w:rPr>
        <w:t>8. 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устанавливаются органом государственной власти субъекта Российской Федерации.</w:t>
      </w:r>
    </w:p>
    <w:p w14:paraId="780A0000">
      <w:pPr>
        <w:widowControl w:val="0"/>
        <w:spacing w:before="200"/>
        <w:ind w:firstLine="540" w:left="0"/>
        <w:jc w:val="both"/>
      </w:pPr>
      <w:r>
        <w:rPr>
          <w:sz w:val="28"/>
        </w:rPr>
        <w:t>9. Право на улучшение жилищных условий с использованием социальной выплаты предоставляется молодой семье только один раз. Участие в мероприятии является добровольным.</w:t>
      </w:r>
    </w:p>
    <w:p w14:paraId="790A0000">
      <w:pPr>
        <w:widowControl w:val="0"/>
        <w:spacing w:before="200"/>
        <w:ind w:firstLine="540" w:left="0"/>
        <w:jc w:val="both"/>
      </w:pPr>
      <w:r>
        <w:rPr>
          <w:sz w:val="28"/>
        </w:rPr>
        <w:t>10. Социальная выплата предоставляется в размере не менее:</w:t>
      </w:r>
    </w:p>
    <w:p w14:paraId="7A0A0000">
      <w:pPr>
        <w:widowControl w:val="0"/>
        <w:spacing w:before="200"/>
        <w:ind w:firstLine="540" w:left="0"/>
        <w:jc w:val="both"/>
      </w:pPr>
      <w:r>
        <w:rPr>
          <w:sz w:val="28"/>
        </w:rPr>
        <w:t>а) 30 процентов расчетной (средней) стоимости жилья, определяемой в соответствии с настоящими Правилами, - для молодых семей, не имеющих детей;</w:t>
      </w:r>
    </w:p>
    <w:p w14:paraId="7B0A0000">
      <w:pPr>
        <w:widowControl w:val="0"/>
        <w:spacing w:before="200"/>
        <w:ind w:firstLine="540" w:left="0"/>
        <w:jc w:val="both"/>
      </w:pPr>
      <w:r>
        <w:rPr>
          <w:sz w:val="28"/>
        </w:rPr>
        <w:t>б) 35 процентов расчетной (средней) стоимости жилья, определяемой в соответствии с настоящими Правилами, - для молодых семей, имеющих одного ребенка или более, а также для неполных молодых семей, состоящих из одного молодого родителя и одного ребенка или более.</w:t>
      </w:r>
    </w:p>
    <w:p w14:paraId="7C0A0000">
      <w:pPr>
        <w:widowControl w:val="0"/>
        <w:spacing w:before="200"/>
        <w:ind w:firstLine="540" w:left="0"/>
        <w:jc w:val="both"/>
      </w:pPr>
      <w:r>
        <w:rPr>
          <w:sz w:val="28"/>
        </w:rPr>
        <w:t>11. В случае использования социальной выплаты на цель, предусмотренную подпунктом "в" пункта 2 настоящих Правил, ее размер устанавливается в соответствии с пунктом 10 настоящих Правил и ограничивается суммой остатка задолженности по выплате остатка пая.</w:t>
      </w:r>
    </w:p>
    <w:p w14:paraId="7D0A0000">
      <w:pPr>
        <w:widowControl w:val="0"/>
        <w:spacing w:before="200"/>
        <w:ind w:firstLine="540" w:left="0"/>
        <w:jc w:val="both"/>
      </w:pPr>
      <w:r>
        <w:rPr>
          <w:sz w:val="28"/>
        </w:rPr>
        <w:t>12. В случае использования социальной выплаты на цели, предусмотренные подпунктами "е" и "и" пункта 2 настоящих Правил, размер социальной выплаты устанавливается в соответствии с пунктом 10 настоящих Правил и ограничивается суммой остатка основного долга и остатка задолженности по выплате процентов за пользование жилищным кредитом, за исключением иных процентов, штрафов, комиссий и пеней за просрочку исполнения обязательств по этим кредитам или займам.</w:t>
      </w:r>
    </w:p>
    <w:p w14:paraId="7E0A0000">
      <w:pPr>
        <w:widowControl w:val="0"/>
        <w:spacing w:before="200"/>
        <w:ind w:firstLine="540" w:left="0"/>
        <w:jc w:val="both"/>
      </w:pPr>
      <w:r>
        <w:rPr>
          <w:sz w:val="28"/>
        </w:rPr>
        <w:t>13. Расчет размера социальной выплаты производится исходя из размера общей площади жилого помещения, установленного в соответствии с пунктом 15 настоящих Правил, количества членов молодой семьи - участницы мероприятия и норматива стоимости 1 кв. метра общей площади жилья по муниципальному образованию, в котором молодая семья включена в список участников мероприятия. Норматив стоимости 1 кв. метра общей площади жилья по муниципальному образованию для расчета размера социальной выплаты устанавливается органом местного самоуправления, но не выше средней рыночной стоимости 1 кв. метра общей площади жилья по субъекту Российской Федерации, определяемой Министерством строительства и жилищно-коммунального хозяйства Российской Федерации.</w:t>
      </w:r>
    </w:p>
    <w:p w14:paraId="7F0A0000">
      <w:pPr>
        <w:widowControl w:val="0"/>
        <w:spacing w:before="200"/>
        <w:ind w:firstLine="540" w:left="0"/>
        <w:jc w:val="both"/>
      </w:pPr>
      <w:r>
        <w:rPr>
          <w:sz w:val="28"/>
        </w:rPr>
        <w:t>14. Расчет размера социальной выплаты для молодой семьи, в которой один из супругов не является гражданином Российской Федерации, производится в соответствии с пунктом 13 настоящих Правил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14:paraId="800A0000">
      <w:pPr>
        <w:widowControl w:val="0"/>
        <w:spacing w:before="200"/>
        <w:ind w:firstLine="540" w:left="0"/>
        <w:jc w:val="both"/>
      </w:pPr>
      <w:r>
        <w:rPr>
          <w:sz w:val="28"/>
        </w:rPr>
        <w:t>15. Размер общей площади жилого помещения, с учетом которого определяется размер социальной выплаты, составляет:</w:t>
      </w:r>
    </w:p>
    <w:p w14:paraId="810A0000">
      <w:pPr>
        <w:widowControl w:val="0"/>
        <w:spacing w:before="200"/>
        <w:ind w:firstLine="540" w:left="0"/>
        <w:jc w:val="both"/>
      </w:pPr>
      <w:r>
        <w:rPr>
          <w:sz w:val="28"/>
        </w:rPr>
        <w:t>а) для семьи, состоящей из 2 человек (молодые супруги или один молодой родитель и ребенок), - 42 кв. метра;</w:t>
      </w:r>
    </w:p>
    <w:p w14:paraId="820A0000">
      <w:pPr>
        <w:widowControl w:val="0"/>
        <w:spacing w:before="200"/>
        <w:ind w:firstLine="540" w:left="0"/>
        <w:jc w:val="both"/>
      </w:pPr>
      <w:r>
        <w:rPr>
          <w:sz w:val="28"/>
        </w:rPr>
        <w:t>б) для семьи, состоящей из 3 или более человек, включающей помимо молодых супругов одного ребенка или более (либо семьи, состоящей из одного молодого родителя и 2 или более детей), - по 18 кв. метров на одного человека.</w:t>
      </w:r>
    </w:p>
    <w:p w14:paraId="830A0000">
      <w:pPr>
        <w:widowControl w:val="0"/>
        <w:spacing w:before="200"/>
        <w:ind w:firstLine="540" w:left="0"/>
        <w:jc w:val="both"/>
      </w:pPr>
      <w:r>
        <w:rPr>
          <w:sz w:val="28"/>
        </w:rPr>
        <w:t>16. Расчетная (средняя) стоимость жилья, используемая при расчете размера социальной выплаты, определяется по формуле:</w:t>
      </w:r>
    </w:p>
    <w:p w14:paraId="840A0000">
      <w:pPr>
        <w:widowControl w:val="0"/>
        <w:ind w:firstLine="540" w:left="0"/>
        <w:jc w:val="both"/>
        <w:rPr>
          <w:sz w:val="28"/>
        </w:rPr>
      </w:pPr>
    </w:p>
    <w:p w14:paraId="850A0000">
      <w:pPr>
        <w:widowControl w:val="0"/>
        <w:ind/>
        <w:jc w:val="center"/>
      </w:pPr>
      <w:r>
        <w:rPr>
          <w:sz w:val="28"/>
        </w:rPr>
        <w:t>СтЖ = Н x РЖ,</w:t>
      </w:r>
    </w:p>
    <w:p w14:paraId="860A0000">
      <w:pPr>
        <w:widowControl w:val="0"/>
        <w:ind/>
        <w:jc w:val="center"/>
        <w:rPr>
          <w:sz w:val="28"/>
        </w:rPr>
      </w:pPr>
    </w:p>
    <w:p w14:paraId="870A0000">
      <w:pPr>
        <w:widowControl w:val="0"/>
        <w:ind w:firstLine="540" w:left="0"/>
        <w:jc w:val="both"/>
      </w:pPr>
      <w:r>
        <w:rPr>
          <w:sz w:val="28"/>
        </w:rPr>
        <w:t>где:</w:t>
      </w:r>
    </w:p>
    <w:p w14:paraId="880A0000">
      <w:pPr>
        <w:widowControl w:val="0"/>
        <w:spacing w:before="200"/>
        <w:ind w:firstLine="540" w:left="0"/>
        <w:jc w:val="both"/>
      </w:pPr>
      <w:r>
        <w:rPr>
          <w:sz w:val="28"/>
        </w:rPr>
        <w:t>Н - норматив стоимости 1 кв. метра общей площади жилья по муниципальному образованию, определяемый в соответствии с требованиями, установленными пунктом 13 настоящих Правил;</w:t>
      </w:r>
    </w:p>
    <w:p w14:paraId="890A0000">
      <w:pPr>
        <w:widowControl w:val="0"/>
        <w:spacing w:before="200"/>
        <w:ind w:firstLine="540" w:left="0"/>
        <w:jc w:val="both"/>
      </w:pPr>
      <w:r>
        <w:rPr>
          <w:sz w:val="28"/>
        </w:rPr>
        <w:t>РЖ - размер общей площади жилого помещения, определяемый в соответствии с пунктом 15 настоящих Правил.</w:t>
      </w:r>
    </w:p>
    <w:p w14:paraId="8A0A0000">
      <w:pPr>
        <w:widowControl w:val="0"/>
        <w:spacing w:before="200"/>
        <w:ind w:firstLine="540" w:left="0"/>
        <w:jc w:val="both"/>
      </w:pPr>
      <w:r>
        <w:rPr>
          <w:sz w:val="28"/>
        </w:rPr>
        <w:t>17. Размер социальной выплаты рассчитывается на дату утверждения исполнительным органом субъекта Российской Федерации списков молодых семей - претендентов на получение социальной выплаты, указывается в свидетельстве о праве на получение социальной выплаты и остается неизменным в течение всего срока его действия.</w:t>
      </w:r>
    </w:p>
    <w:p w14:paraId="8B0A0000">
      <w:pPr>
        <w:widowControl w:val="0"/>
        <w:spacing w:before="200"/>
        <w:ind w:firstLine="540" w:left="0"/>
        <w:jc w:val="both"/>
      </w:pPr>
      <w:r>
        <w:rPr>
          <w:sz w:val="28"/>
        </w:rPr>
        <w:t>18. Для участия в мероприятии в целях использования социальной выплаты в соответствии с подпунктами "а" - "д", "ж" и "з" пункта 2 настоящих Правил молодая семья подает в орган местного самоуправления по месту жительства следующие документы:</w:t>
      </w:r>
    </w:p>
    <w:p w14:paraId="8C0A0000">
      <w:pPr>
        <w:widowControl w:val="0"/>
        <w:spacing w:before="200"/>
        <w:ind w:firstLine="540" w:left="0"/>
        <w:jc w:val="both"/>
      </w:pPr>
      <w:r>
        <w:rPr>
          <w:sz w:val="28"/>
        </w:rPr>
        <w:t>а) заявление по форме согласно приложению N 12 к настоящим Правилам (при личном обращении в орган местного самоуправления по месту жительства) в 2 экземплярах (один экземпляр возвращается заявителю с указанием даты принятия заявления и приложенных к нему документов);</w:t>
      </w:r>
    </w:p>
    <w:p w14:paraId="8D0A0000">
      <w:pPr>
        <w:widowControl w:val="0"/>
        <w:spacing w:before="200"/>
        <w:ind w:firstLine="540" w:left="0"/>
        <w:jc w:val="both"/>
      </w:pPr>
      <w:r>
        <w:rPr>
          <w:sz w:val="28"/>
        </w:rPr>
        <w:t>б) копия документов, удостоверяющих личность каждого члена семьи;</w:t>
      </w:r>
    </w:p>
    <w:p w14:paraId="8E0A0000">
      <w:pPr>
        <w:widowControl w:val="0"/>
        <w:spacing w:before="200"/>
        <w:ind w:firstLine="540" w:left="0"/>
        <w:jc w:val="both"/>
      </w:pPr>
      <w:r>
        <w:rPr>
          <w:sz w:val="28"/>
        </w:rPr>
        <w:t>в) копия свидетельства о браке (на неполную семью не распространяется);</w:t>
      </w:r>
    </w:p>
    <w:p w14:paraId="8F0A0000">
      <w:pPr>
        <w:widowControl w:val="0"/>
        <w:spacing w:before="200"/>
        <w:ind w:firstLine="540" w:left="0"/>
        <w:jc w:val="both"/>
      </w:pPr>
      <w:r>
        <w:rPr>
          <w:sz w:val="28"/>
        </w:rPr>
        <w:t>г) документ, подтверждающий признание молодой семьи нуждающейся в жилых помещениях;</w:t>
      </w:r>
    </w:p>
    <w:p w14:paraId="900A0000">
      <w:pPr>
        <w:widowControl w:val="0"/>
        <w:spacing w:before="200"/>
        <w:ind w:firstLine="540" w:left="0"/>
        <w:jc w:val="both"/>
      </w:pPr>
      <w:r>
        <w:rPr>
          <w:sz w:val="28"/>
        </w:rPr>
        <w:t>д) 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14:paraId="910A0000">
      <w:pPr>
        <w:widowControl w:val="0"/>
        <w:spacing w:before="200"/>
        <w:ind w:firstLine="540" w:left="0"/>
        <w:jc w:val="both"/>
      </w:pPr>
      <w:r>
        <w:rPr>
          <w:sz w:val="28"/>
        </w:rPr>
        <w:t>е) копия документа, подтверждающего регистрацию в системе индивидуального (персонифицированного) учета каждого члена семьи.</w:t>
      </w:r>
    </w:p>
    <w:p w14:paraId="920A0000">
      <w:pPr>
        <w:widowControl w:val="0"/>
        <w:spacing w:before="200"/>
        <w:ind w:firstLine="540" w:left="0"/>
        <w:jc w:val="both"/>
      </w:pPr>
      <w:r>
        <w:rPr>
          <w:sz w:val="28"/>
        </w:rPr>
        <w:t>19. Для участия в мероприятии в целях использования социальной выплаты в соответствии с подпунктами "е" и "и" пункта 2 настоящих Правил молодая семья подает в орган местного самоуправления по месту жительства следующие документы:</w:t>
      </w:r>
    </w:p>
    <w:p w14:paraId="930A0000">
      <w:pPr>
        <w:widowControl w:val="0"/>
        <w:spacing w:before="200"/>
        <w:ind w:firstLine="540" w:left="0"/>
        <w:jc w:val="both"/>
      </w:pPr>
      <w:r>
        <w:rPr>
          <w:sz w:val="28"/>
        </w:rPr>
        <w:t>а) заявление по форме согласно приложению N 12 к настоящим Правилам (при личном обращении в орган местного самоуправления по месту жительства) в 2 экземплярах (один экземпляр возвращается заявителю с указанием даты принятия заявления и приложенных к нему документов);</w:t>
      </w:r>
    </w:p>
    <w:p w14:paraId="940A0000">
      <w:pPr>
        <w:widowControl w:val="0"/>
        <w:spacing w:before="200"/>
        <w:ind w:firstLine="540" w:left="0"/>
        <w:jc w:val="both"/>
      </w:pPr>
      <w:r>
        <w:rPr>
          <w:sz w:val="28"/>
        </w:rPr>
        <w:t>б) копии документов, удостоверяющих личность каждого члена семьи;</w:t>
      </w:r>
    </w:p>
    <w:p w14:paraId="950A0000">
      <w:pPr>
        <w:widowControl w:val="0"/>
        <w:spacing w:before="200"/>
        <w:ind w:firstLine="540" w:left="0"/>
        <w:jc w:val="both"/>
      </w:pPr>
      <w:r>
        <w:rPr>
          <w:sz w:val="28"/>
        </w:rPr>
        <w:t>в) копия свидетельства о браке (на неполную семью не распространяется);</w:t>
      </w:r>
    </w:p>
    <w:p w14:paraId="960A0000">
      <w:pPr>
        <w:widowControl w:val="0"/>
        <w:spacing w:before="200"/>
        <w:ind w:firstLine="540" w:left="0"/>
        <w:jc w:val="both"/>
      </w:pPr>
      <w:r>
        <w:rPr>
          <w:sz w:val="28"/>
        </w:rPr>
        <w:t>г) 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подпунктом "е" пункта 2 настоящих Правил;</w:t>
      </w:r>
    </w:p>
    <w:p w14:paraId="970A0000">
      <w:pPr>
        <w:widowControl w:val="0"/>
        <w:spacing w:before="200"/>
        <w:ind w:firstLine="540" w:left="0"/>
        <w:jc w:val="both"/>
      </w:pPr>
      <w:r>
        <w:rPr>
          <w:sz w:val="28"/>
        </w:rPr>
        <w:t>д) 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подпунктом "и" пункта 2 настоящих Правил;</w:t>
      </w:r>
    </w:p>
    <w:p w14:paraId="980A0000">
      <w:pPr>
        <w:widowControl w:val="0"/>
        <w:spacing w:before="200"/>
        <w:ind w:firstLine="540" w:left="0"/>
        <w:jc w:val="both"/>
      </w:pPr>
      <w:r>
        <w:rPr>
          <w:sz w:val="28"/>
        </w:rPr>
        <w:t>е) копия договора жилищного кредита;</w:t>
      </w:r>
    </w:p>
    <w:p w14:paraId="990A0000">
      <w:pPr>
        <w:widowControl w:val="0"/>
        <w:spacing w:before="200"/>
        <w:ind w:firstLine="540" w:left="0"/>
        <w:jc w:val="both"/>
      </w:pPr>
      <w:r>
        <w:rPr>
          <w:sz w:val="28"/>
        </w:rPr>
        <w:t>ж)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14:paraId="9A0A0000">
      <w:pPr>
        <w:widowControl w:val="0"/>
        <w:spacing w:before="200"/>
        <w:ind w:firstLine="540" w:left="0"/>
        <w:jc w:val="both"/>
      </w:pPr>
      <w:r>
        <w:rPr>
          <w:sz w:val="28"/>
        </w:rPr>
        <w:t>з) документ, подтверждающий признание молодой семьи нуждающейся в жилом помещении в соответствии с пунктом 7 настоящих Правил на день заключения договора жилищного кредита, указанного в подпункте "е" настоящего пункта;</w:t>
      </w:r>
    </w:p>
    <w:p w14:paraId="9B0A0000">
      <w:pPr>
        <w:widowControl w:val="0"/>
        <w:spacing w:before="200"/>
        <w:ind w:firstLine="540" w:left="0"/>
        <w:jc w:val="both"/>
      </w:pPr>
      <w:r>
        <w:rPr>
          <w:sz w:val="28"/>
        </w:rPr>
        <w:t>и)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14:paraId="9C0A0000">
      <w:pPr>
        <w:widowControl w:val="0"/>
        <w:spacing w:before="200"/>
        <w:ind w:firstLine="540" w:left="0"/>
        <w:jc w:val="both"/>
      </w:pPr>
      <w:r>
        <w:rPr>
          <w:sz w:val="28"/>
        </w:rPr>
        <w:t>к) копия документа, подтверждающего регистрацию в системе индивидуального (персонифицированного) учета каждого члена семьи.</w:t>
      </w:r>
    </w:p>
    <w:p w14:paraId="9D0A0000">
      <w:pPr>
        <w:widowControl w:val="0"/>
        <w:spacing w:before="200"/>
        <w:ind w:firstLine="540" w:left="0"/>
        <w:jc w:val="both"/>
      </w:pPr>
      <w:r>
        <w:rPr>
          <w:sz w:val="28"/>
        </w:rPr>
        <w:t>20. Документы, предусмотренные пунктами 18 или 19, 31 и 32 настоящих Правил, могут быть поданы от имени молодой семьи одним из ее совершеннолетних членов либо иным уполномоченным лицом при наличии надлежащим образом оформленных полномочий.</w:t>
      </w:r>
    </w:p>
    <w:p w14:paraId="9E0A0000">
      <w:pPr>
        <w:widowControl w:val="0"/>
        <w:spacing w:before="200"/>
        <w:ind w:firstLine="540" w:left="0"/>
        <w:jc w:val="both"/>
      </w:pPr>
      <w:r>
        <w:rPr>
          <w:sz w:val="28"/>
        </w:rPr>
        <w:t xml:space="preserve">Указанные документы подаются путем личного обращения в орган местного самоуправления по месту жительства или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В случае подачи документов в электронной форме документы подписываются простой электронной подписью члена молодой семьи в соответствии с </w:t>
      </w:r>
      <w:r>
        <w:rPr>
          <w:rStyle w:val="Style_8_ch"/>
          <w:sz w:val="28"/>
        </w:rPr>
        <w:fldChar w:fldCharType="begin"/>
      </w:r>
      <w:r>
        <w:rPr>
          <w:rStyle w:val="Style_8_ch"/>
          <w:sz w:val="28"/>
        </w:rPr>
        <w:instrText>HYPERLINK "consultantplus://offline/ref=887D19DB0889B4447ACF6812A95145DD36E48665B35F908E2FA1ABD3B6411FC0766712541E946FD55595475A1D0E1037BD8061l7d5IОвидахэлектроннойподписи,использованиекоторыхдопускаетсяприобращениизаполучениемгосударственныхимуниципальныхуслуг(вместе сПравиламиопределениявидовэлектроннойподпис"</w:instrText>
      </w:r>
      <w:r>
        <w:rPr>
          <w:rStyle w:val="Style_8_ch"/>
          <w:sz w:val="28"/>
        </w:rPr>
        <w:fldChar w:fldCharType="separate"/>
      </w:r>
      <w:r>
        <w:rPr>
          <w:rStyle w:val="Style_8_ch"/>
          <w:sz w:val="28"/>
        </w:rPr>
        <w:t>пунктом 2(1)</w:t>
      </w:r>
      <w:r>
        <w:rPr>
          <w:rStyle w:val="Style_8_ch"/>
          <w:sz w:val="28"/>
        </w:rPr>
        <w:fldChar w:fldCharType="end"/>
      </w:r>
      <w:r>
        <w:rPr>
          <w:sz w:val="28"/>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w:t>
      </w:r>
    </w:p>
    <w:p w14:paraId="9F0A0000">
      <w:pPr>
        <w:widowControl w:val="0"/>
        <w:spacing w:before="200"/>
        <w:ind w:firstLine="540" w:left="0"/>
        <w:jc w:val="both"/>
      </w:pPr>
      <w:r>
        <w:rPr>
          <w:sz w:val="28"/>
        </w:rPr>
        <w:t>21. Орган местного самоуправления организует работу по проверке сведений, содержащихся в документах, предусмотренных пунктами 18 или 19 настоящих Правил, и в течение 5 рабочих дней со дня представления этих документов принимает решение о признании либо об отказе в признании молодой семьи участницей мероприятий. О принятом решении молодая семья письменно или в электронной форме посредством Единого портала уведомляется органом местного самоуправления в течение 3 рабочих дней.</w:t>
      </w:r>
    </w:p>
    <w:p w14:paraId="A00A0000">
      <w:pPr>
        <w:widowControl w:val="0"/>
        <w:spacing w:before="200"/>
        <w:ind w:firstLine="540" w:left="0"/>
        <w:jc w:val="both"/>
      </w:pPr>
      <w:r>
        <w:rPr>
          <w:sz w:val="28"/>
        </w:rPr>
        <w:t>22. Основаниями для отказа в признании молодой семьи участницей мероприятия являются:</w:t>
      </w:r>
    </w:p>
    <w:p w14:paraId="A10A0000">
      <w:pPr>
        <w:widowControl w:val="0"/>
        <w:spacing w:before="200"/>
        <w:ind w:firstLine="540" w:left="0"/>
        <w:jc w:val="both"/>
      </w:pPr>
      <w:r>
        <w:rPr>
          <w:sz w:val="28"/>
        </w:rPr>
        <w:t>а) несоответствие молодой семьи требованиям, предусмотренным пунктом 6 настоящих Правил;</w:t>
      </w:r>
    </w:p>
    <w:p w14:paraId="A20A0000">
      <w:pPr>
        <w:widowControl w:val="0"/>
        <w:spacing w:before="200"/>
        <w:ind w:firstLine="540" w:left="0"/>
        <w:jc w:val="both"/>
      </w:pPr>
      <w:r>
        <w:rPr>
          <w:sz w:val="28"/>
        </w:rPr>
        <w:t>б) непредставление или представление не в полном объеме документов, предусмотренных пунктами 18 или 19 настоящих Правил;</w:t>
      </w:r>
    </w:p>
    <w:p w14:paraId="A30A0000">
      <w:pPr>
        <w:widowControl w:val="0"/>
        <w:spacing w:before="200"/>
        <w:ind w:firstLine="540" w:left="0"/>
        <w:jc w:val="both"/>
      </w:pPr>
      <w:r>
        <w:rPr>
          <w:sz w:val="28"/>
        </w:rPr>
        <w:t>в) недостоверность сведений, содержащихся в представленных документах;</w:t>
      </w:r>
    </w:p>
    <w:p w14:paraId="A40A0000">
      <w:pPr>
        <w:widowControl w:val="0"/>
        <w:spacing w:before="200"/>
        <w:ind w:firstLine="540" w:left="0"/>
        <w:jc w:val="both"/>
      </w:pPr>
      <w:r>
        <w:rPr>
          <w:sz w:val="28"/>
        </w:rPr>
        <w:t xml:space="preserve">г)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w:t>
      </w:r>
      <w:r>
        <w:rPr>
          <w:rStyle w:val="Style_8_ch"/>
          <w:sz w:val="28"/>
        </w:rPr>
        <w:fldChar w:fldCharType="begin"/>
      </w:r>
      <w:r>
        <w:rPr>
          <w:rStyle w:val="Style_8_ch"/>
          <w:sz w:val="28"/>
        </w:rPr>
        <w:instrText>HYPERLINK "consultantplus://offline/ref=887D19DB0889B4447ACF6812A95145DD36E28665BB51908E2FA1ABD3B6411FC064674A5B17C720910486475D01l0dDIОмерахгосударственнойподдержкисемей,имеющихдетей,вчастипогашенияобязательствпоипотечнымжилищнымкредитам(займам)иовнесенииизмененийвстатью13.2ФедеральногозаконаОб актах гра"</w:instrText>
      </w:r>
      <w:r>
        <w:rPr>
          <w:rStyle w:val="Style_8_ch"/>
          <w:sz w:val="28"/>
        </w:rPr>
        <w:fldChar w:fldCharType="separate"/>
      </w:r>
      <w:r>
        <w:rPr>
          <w:rStyle w:val="Style_8_ch"/>
          <w:sz w:val="28"/>
        </w:rPr>
        <w:t>законом</w:t>
      </w:r>
      <w:r>
        <w:rPr>
          <w:rStyle w:val="Style_8_ch"/>
          <w:sz w:val="28"/>
        </w:rPr>
        <w:fldChar w:fldCharType="end"/>
      </w:r>
      <w:r>
        <w:rPr>
          <w:sz w:val="28"/>
        </w:rPr>
        <w:t>"О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14:paraId="A50A0000">
      <w:pPr>
        <w:widowControl w:val="0"/>
        <w:spacing w:before="200"/>
        <w:ind w:firstLine="540" w:left="0"/>
        <w:jc w:val="both"/>
      </w:pPr>
      <w:r>
        <w:rPr>
          <w:sz w:val="28"/>
        </w:rPr>
        <w:t>23. Повторное обращение с заявлением об участии в мероприятии допускается после устранения оснований для отказа, предусмотренных пунктом 22 настоящих Правил.</w:t>
      </w:r>
    </w:p>
    <w:p w14:paraId="A60A0000">
      <w:pPr>
        <w:widowControl w:val="0"/>
        <w:spacing w:before="200"/>
        <w:ind w:firstLine="540" w:left="0"/>
        <w:jc w:val="both"/>
      </w:pPr>
      <w:r>
        <w:rPr>
          <w:sz w:val="28"/>
        </w:rPr>
        <w:t>24. Орган местного самоуправления до 1 июня года, предшествующего планируемому, формирует списки молодых семей - участников мероприятия, изъявивших желание получить социальную выплату в планируемом году, и представляет эти списки в исполнительный орган субъекта Российской Федерации.</w:t>
      </w:r>
    </w:p>
    <w:p w14:paraId="A70A0000">
      <w:pPr>
        <w:widowControl w:val="0"/>
        <w:spacing w:before="200"/>
        <w:ind w:firstLine="540" w:left="0"/>
        <w:jc w:val="both"/>
      </w:pPr>
      <w:r>
        <w:rPr>
          <w:sz w:val="28"/>
        </w:rPr>
        <w:t>25. Порядок формирования органом местного самоуправления списка молодых семей - участников мероприятия, изъявивших желание получить социальную выплату в планируемом году, и форма этого списка определяются исполнительным органом субъекта Российской Федерации. В первую очередь в указанные списки включаются молодые семьи - участники мероприятия, поставленные на учет в качестве нуждающихся в улучшении жилищных условий до 1 марта 2005 г., а также молодые семьи, имеющие 3 и более детей.</w:t>
      </w:r>
    </w:p>
    <w:p w14:paraId="A80A0000">
      <w:pPr>
        <w:widowControl w:val="0"/>
        <w:spacing w:before="200"/>
        <w:ind w:firstLine="540" w:left="0"/>
        <w:jc w:val="both"/>
      </w:pPr>
      <w:r>
        <w:rPr>
          <w:sz w:val="28"/>
        </w:rPr>
        <w:t>26. Исполнительный орган субъекта Российской Федерации на основании списков молодых семей - участников мероприятия, изъявивших желание получить социальную выплату в планируемом году, поступивших от органов местного самоуправления, с учетом предполагаемого объема средств, которые могут быть предоставлены из федерального бюджета в виде субсидии на реализацию мероприятия на соответствующий год, средств, которые планируется выделить на софинансирование мероприятия из бюджета субъекта Российской Федерации и (или) местных бюджетов на соответствующий год, формирует сводный список молодых семей - участников мероприятия, изъявивших желание получить социальную выплату в планируемом году, по форме, утверждаемой ответственным исполнителем государственной программы. Сводный список молодых семей - участников мероприятия, изъявивших желание получить социальную выплату в планируемом году, утверждается высшим исполнительным органом субъекта Российской Федерации.</w:t>
      </w:r>
    </w:p>
    <w:p w14:paraId="A90A0000">
      <w:pPr>
        <w:widowControl w:val="0"/>
        <w:spacing w:before="200"/>
        <w:ind w:firstLine="540" w:left="0"/>
        <w:jc w:val="both"/>
      </w:pPr>
      <w:r>
        <w:rPr>
          <w:sz w:val="28"/>
        </w:rPr>
        <w:t xml:space="preserve">Утвержденный высшим исполнительным органом субъекта Российской Федерации сводный список молодых семей - участников мероприятия, изъявивших желание получить социальную выплату в планируемом году, представляется ответственному исполнителю государственной программы в установленный ответственным исполнителем государственной программы срок в составе заявки об участии в мероприятии в планируемом году, предусмотренной </w:t>
      </w:r>
      <w:r>
        <w:rPr>
          <w:rStyle w:val="Style_8_ch"/>
          <w:sz w:val="28"/>
        </w:rPr>
        <w:fldChar w:fldCharType="begin"/>
      </w:r>
      <w:r>
        <w:rPr>
          <w:rStyle w:val="Style_8_ch"/>
          <w:sz w:val="28"/>
        </w:rPr>
        <w:instrText>HYPERLINK "consultantplus://offline/ref=887D19DB0889B4447ACF6812A95145DD36E4866DBD5E908E2FA1ABD3B6411FC07667125114C235C551DC105001090A29BB9E6176F9l4d5IОбутверждениигосударственнойпрограммыРоссийскойФедерацииОбеспечение доступным и комфортным жильем и коммунальными услугами граждан Российской Федерации{КонсультантПлюс}"</w:instrText>
      </w:r>
      <w:r>
        <w:rPr>
          <w:rStyle w:val="Style_8_ch"/>
          <w:sz w:val="28"/>
        </w:rPr>
        <w:fldChar w:fldCharType="separate"/>
      </w:r>
      <w:r>
        <w:rPr>
          <w:rStyle w:val="Style_8_ch"/>
          <w:sz w:val="28"/>
        </w:rPr>
        <w:t>пунктом 3</w:t>
      </w:r>
      <w:r>
        <w:rPr>
          <w:rStyle w:val="Style_8_ch"/>
          <w:sz w:val="28"/>
        </w:rPr>
        <w:fldChar w:fldCharType="end"/>
      </w:r>
      <w:r>
        <w:rPr>
          <w:sz w:val="28"/>
        </w:rPr>
        <w:t xml:space="preserve"> приложения N 5 к государственной программе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N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AA0A0000">
      <w:pPr>
        <w:widowControl w:val="0"/>
        <w:spacing w:before="200"/>
        <w:ind w:firstLine="540" w:left="0"/>
        <w:jc w:val="both"/>
        <w:rPr>
          <w:sz w:val="28"/>
          <w:highlight w:val="white"/>
        </w:rPr>
      </w:pPr>
      <w:r>
        <w:rPr>
          <w:sz w:val="28"/>
          <w:highlight w:val="white"/>
        </w:rPr>
        <w:t>В сводный список молодых семей - участников мероприятия, изъявивших желание получить социальную выплату в планируемом году, высшим исполнительным органом субъекта Российской Федерации могут вноситься изменения в утвержденном им порядке.</w:t>
      </w:r>
    </w:p>
    <w:p w14:paraId="AB0A0000">
      <w:pPr>
        <w:widowControl w:val="0"/>
        <w:spacing w:before="200"/>
        <w:ind w:firstLine="540" w:left="0"/>
        <w:jc w:val="both"/>
      </w:pPr>
      <w:r>
        <w:rPr>
          <w:sz w:val="28"/>
        </w:rPr>
        <w:t>27. После доведения ответственным</w:t>
      </w:r>
      <w:r>
        <w:rPr>
          <w:sz w:val="28"/>
        </w:rPr>
        <w:t xml:space="preserve"> исполнителем государственной программы сведений о размере субсидии, предоставляемой бюджету субъекта Российской Федерации на планируемый (текущий) год, до исполнительных органов субъектов Российской Федерации исполнительный орган субъекта Российской Федерации на основании сводного списка молодых семей - участников мероприятия, изъявивших желание получить социальную выплату в планируемом году, и с учетом объема субсидий, предоставляемых из федерального бюджета, размера бюджетных ассигнований, предусматриваемых в бюджете субъекта Российской Федерации и (или) местных бюджетах на соответствующий год на софинансирование мероприятия, и (при наличии) средств, предоставляемых организациями, участвующими в реализации мероприятия, за исключением организаций, предоставляющих жилищные кредиты и займы, формирует список молодых семей - претендентов на получение социальных выплат в соответствующем году по форме, установленной ответственным исполнителем государственной программы. Список молодых семей - претендентов на получение социальных выплат в соответствующем году утверждается высшим исполнительным органом субъекта Российской Федерации.</w:t>
      </w:r>
    </w:p>
    <w:p w14:paraId="AC0A0000">
      <w:pPr>
        <w:widowControl w:val="0"/>
        <w:spacing w:before="200"/>
        <w:ind w:firstLine="540" w:left="0"/>
        <w:jc w:val="both"/>
      </w:pPr>
      <w:r>
        <w:rPr>
          <w:sz w:val="28"/>
        </w:rPr>
        <w:t>В случае если на момент формирования исполнительным органом субъекта Российской Федерации списков молодых семей - претендентов на получение социальных выплат в соответствующем году возраст хотя бы одного из членов молодой семьи превышает 35 лет, такая семья подлежит исключению из списка молодых семей - участников мероприятия в порядке, установленном исполнительным органом субъекта Российской Федерации.</w:t>
      </w:r>
    </w:p>
    <w:p w14:paraId="AD0A0000">
      <w:pPr>
        <w:widowControl w:val="0"/>
        <w:spacing w:before="200"/>
        <w:ind w:firstLine="540" w:left="0"/>
        <w:jc w:val="both"/>
      </w:pPr>
      <w:r>
        <w:rPr>
          <w:sz w:val="28"/>
        </w:rPr>
        <w:t>При формировании списка молодых семей - претендентов на получение социальных выплат нормативным правовым актом субъекта Российской Федерации может быть установлена квота для молодых семей, не относящихся к молодым семьям, поставленным на учет в качестве нуждающихся в улучшении жилищных условий до 1 марта 2005 г., или молодым семьям, имеющим 3 и более детей, в размере не более 30 процентов общего количества молодых семей, включаемых в указанный список по отдельно взятому муниципальному образованию.</w:t>
      </w:r>
    </w:p>
    <w:p w14:paraId="AE0A0000">
      <w:pPr>
        <w:widowControl w:val="0"/>
        <w:spacing w:before="200"/>
        <w:ind w:firstLine="540" w:left="0"/>
        <w:jc w:val="both"/>
      </w:pPr>
      <w:r>
        <w:rPr>
          <w:sz w:val="28"/>
        </w:rPr>
        <w:t>28. Исполнительный орган субъекта Российской Федерации в течение 10 дней со дня утверждения списков молодых семей - претендентов на получение социальных выплат в соответствующем году доводит до органов местного самоуправления выписки из утвержденного списка молодых семей - претендентов на получение социальных выплат в соответствующем году.</w:t>
      </w:r>
    </w:p>
    <w:p w14:paraId="AF0A0000">
      <w:pPr>
        <w:widowControl w:val="0"/>
        <w:spacing w:before="200"/>
        <w:ind w:firstLine="540" w:left="0"/>
        <w:jc w:val="both"/>
      </w:pPr>
      <w:r>
        <w:rPr>
          <w:sz w:val="28"/>
        </w:rPr>
        <w:t>Орган местного самоуправления доводит до сведения молодых семей - участников мероприятия, изъявивших желание получить социальную выплату в соответствующем году, решение высшего исполнительного органа субъекта Российской Федерации по вопросу включения их в список молодых семей - претендентов на получение социальных выплат в соответствующем году (письменно или в электронной форме посредством Единого портала).</w:t>
      </w:r>
    </w:p>
    <w:p w14:paraId="B00A0000">
      <w:pPr>
        <w:widowControl w:val="0"/>
        <w:spacing w:before="200"/>
        <w:ind w:firstLine="540" w:left="0"/>
        <w:jc w:val="both"/>
      </w:pPr>
      <w:r>
        <w:rPr>
          <w:sz w:val="28"/>
        </w:rPr>
        <w:t>28(1). Исполнительный орган субъекта Российской Федерации в течение 10 рабочих дней после получения уведомления о лимитах бюджетных обязательств, предусмотренных на предоставление субсидии из федерального бюджета бюджету субъекта Российской Федерации, предназначенной для предоставления социальных выплат, направляет органам местного самоуправления уведомление о лимитах бюджетных обязательств, предусмотренных на предоставление субсидий из бюджета субъекта Российской Федерации местным бюджетам, предназначенных для предоставления социальных выплат.</w:t>
      </w:r>
    </w:p>
    <w:p w14:paraId="B10A0000">
      <w:pPr>
        <w:widowControl w:val="0"/>
        <w:spacing w:before="200"/>
        <w:ind w:firstLine="540" w:left="0"/>
        <w:jc w:val="both"/>
      </w:pPr>
      <w:r>
        <w:rPr>
          <w:sz w:val="28"/>
        </w:rPr>
        <w:t>29. Орган местного самоуправления в течение 5 рабочих дней после получения уведомления о лимитах бюджетных обязательств, предусмотренных на предоставление субсидий из бюджета субъекта Российской Федерации, предназначенных для предоставления социальных выплат, оповещает способом, позволяющим подтвердить факт и дату оповещения, молодые семьи - претендентов на получение социальной выплаты в соответствующем году о необходимости представления документов для получения свидетельства о праве на получение социальной выплаты, а также разъясняет порядок и условия получения и использования социальной выплаты, предоставляемой по этому свидетельству.</w:t>
      </w:r>
    </w:p>
    <w:p w14:paraId="B20A0000">
      <w:pPr>
        <w:widowControl w:val="0"/>
        <w:spacing w:before="200"/>
        <w:ind w:firstLine="540" w:left="0"/>
        <w:jc w:val="both"/>
      </w:pPr>
      <w:r>
        <w:rPr>
          <w:sz w:val="28"/>
        </w:rPr>
        <w:t>30. Орган местного самоуправления производит оформление свидетельств о праве на получение социальной выплаты и выдачу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 в соответствующем году, утвержденным исполнительным органом субъекта Российской Федерации, до 1 марта года предоставления субсидии.</w:t>
      </w:r>
    </w:p>
    <w:p w14:paraId="B30A0000">
      <w:pPr>
        <w:widowControl w:val="0"/>
        <w:spacing w:before="200"/>
        <w:ind w:firstLine="540" w:left="0"/>
        <w:jc w:val="both"/>
        <w:rPr>
          <w:sz w:val="28"/>
        </w:rPr>
      </w:pPr>
      <w:r>
        <w:rPr>
          <w:sz w:val="28"/>
          <w:highlight w:val="white"/>
        </w:rPr>
        <w:t>Высший исполнительный орган субъекта Российской Федерации может вносить в установленном порядке изменения в утвержденные списки молодых семей - претендентов на получение социальных выплат в соответствующем году, в случае если молодые семьи - претенденты на получение социальной выплаты не представили необходимые документы для получения свидетельства о праве на получение социальной выплаты в установленный пунктом 31 настоящих Правил срок, или в течение срока действия свидетельства о праве на получение социальной выплаты отказались от получения социальной выплаты, или по иным причинам не смогли воспользоваться этой социальной выплатой.</w:t>
      </w:r>
    </w:p>
    <w:p w14:paraId="B40A0000">
      <w:pPr>
        <w:widowControl w:val="0"/>
        <w:spacing w:before="200"/>
        <w:ind w:firstLine="540" w:left="0"/>
        <w:jc w:val="both"/>
      </w:pPr>
      <w:r>
        <w:rPr>
          <w:sz w:val="28"/>
        </w:rPr>
        <w:t>31. Для получения свидетельства о праве на получение социальной выплаты молодая семья -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получения свидетельства о праве на получение социальной выплаты направляет в орган местного самоуправления, принявший решение о признании молодой семьи участницей мероприятия, заявление о выдаче такого свидетельства (в произвольной форме) и документы:</w:t>
      </w:r>
    </w:p>
    <w:p w14:paraId="B50A0000">
      <w:pPr>
        <w:widowControl w:val="0"/>
        <w:spacing w:before="200"/>
        <w:ind w:firstLine="540" w:left="0"/>
        <w:jc w:val="both"/>
      </w:pPr>
      <w:r>
        <w:rPr>
          <w:sz w:val="28"/>
        </w:rPr>
        <w:t>а) предусмотренные подпунктами "б" - "д" пункта 18 настоящих Правил, - в случае использования социальных выплат в соответствии с подпунктами "а" - "д", "ж" и "з" пункта 2 настоящих Правил;</w:t>
      </w:r>
    </w:p>
    <w:p w14:paraId="B60A0000">
      <w:pPr>
        <w:widowControl w:val="0"/>
        <w:spacing w:before="200"/>
        <w:ind w:firstLine="540" w:left="0"/>
        <w:jc w:val="both"/>
      </w:pPr>
      <w:r>
        <w:rPr>
          <w:sz w:val="28"/>
        </w:rPr>
        <w:t>б) предусмотренные подпунктами "б" - "и" пункта 19 настоящих Правил, - в случае использования социальных выплат в соответствии с подпунктами "е" и "и" пункта 2 настоящих Правил.</w:t>
      </w:r>
    </w:p>
    <w:p w14:paraId="B70A0000">
      <w:pPr>
        <w:widowControl w:val="0"/>
        <w:spacing w:before="200"/>
        <w:ind w:firstLine="540" w:left="0"/>
        <w:jc w:val="both"/>
      </w:pPr>
      <w:r>
        <w:rPr>
          <w:sz w:val="28"/>
        </w:rPr>
        <w:t>32. 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 которые установлены настоящими Правилами.</w:t>
      </w:r>
    </w:p>
    <w:p w14:paraId="B80A0000">
      <w:pPr>
        <w:widowControl w:val="0"/>
        <w:spacing w:before="200"/>
        <w:ind w:firstLine="540" w:left="0"/>
        <w:jc w:val="both"/>
      </w:pPr>
      <w:r>
        <w:rPr>
          <w:sz w:val="28"/>
        </w:rPr>
        <w:t>33. Орган местного самоуправления организует работу по проверке сведений, содержащихся в документах, указанных в пункте 31 настоящих Правил.</w:t>
      </w:r>
    </w:p>
    <w:p w14:paraId="B90A0000">
      <w:pPr>
        <w:widowControl w:val="0"/>
        <w:spacing w:before="200"/>
        <w:ind w:firstLine="540" w:left="0"/>
        <w:jc w:val="both"/>
      </w:pPr>
      <w:r>
        <w:rPr>
          <w:sz w:val="28"/>
        </w:rPr>
        <w:t>Основаниями для отказа в выдаче свидетельства о праве на получение социальной выплаты являются нарушение установленного пунктом 31 настоящих Правил срока представления необходимых документов для получения свидетельства, непредставление или представление не в полном объеме указанных документов, недостоверность сведений, содержащихся в представленных документах, а также несоответствие жилого помещения (жилого дома), приобретенного (построенного) с помощью заемных средств, требованиям пункта 38 настоящих Правил.</w:t>
      </w:r>
    </w:p>
    <w:p w14:paraId="BA0A0000">
      <w:pPr>
        <w:widowControl w:val="0"/>
        <w:spacing w:before="200"/>
        <w:ind w:firstLine="540" w:left="0"/>
        <w:jc w:val="both"/>
      </w:pPr>
      <w:r>
        <w:rPr>
          <w:sz w:val="28"/>
        </w:rPr>
        <w:t>34. При возникновении у молодой семьи - участницы мероприятия обстоятельств, потребовавших замены выданного свидетельства о праве на получение социальной выплаты, молодая семья представляет в орган местного самоуправления, выдавший это свидетельство, заявление о его замене с указанием обстоятельств, потребовавших такой замены, и приложением документов, подтверждающих эти обстоятельства. К таким обстоятельствам относятся утрата (хищение) или порча этого свидетельства и уважительные причины, не позволившие молодой семье представить его в установленный срок в банк, отобранный для обслуживания средств, предоставляемых в качестве социальных выплат, выделяемых молодым семьям - участникам мероприятия (далее - банк). Заявление о замене выданного свидетельства о праве на получение социальной выплаты представляется в орган местного самоуправления, выдавший это свидетельство, в письменной форме или в электронной форме посредством Единого портала.</w:t>
      </w:r>
    </w:p>
    <w:p w14:paraId="BB0A0000">
      <w:pPr>
        <w:widowControl w:val="0"/>
        <w:spacing w:before="200"/>
        <w:ind w:firstLine="540" w:left="0"/>
        <w:jc w:val="both"/>
      </w:pPr>
      <w:r>
        <w:rPr>
          <w:sz w:val="28"/>
        </w:rPr>
        <w:t>В течение 10 рабочих дней со дня получения заявления о замене свидетельства о праве на получение социальной выплаты орган местного самоуправления, выдавший это свидетельство, выдает новое свидетельство о праве на получение социальной выплаты,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w:t>
      </w:r>
    </w:p>
    <w:p w14:paraId="BC0A0000">
      <w:pPr>
        <w:widowControl w:val="0"/>
        <w:spacing w:before="200"/>
        <w:ind w:firstLine="540" w:left="0"/>
        <w:jc w:val="both"/>
      </w:pPr>
      <w:r>
        <w:rPr>
          <w:sz w:val="28"/>
        </w:rPr>
        <w:t>35. Социальная выплата предоставляется владельцу свидетельства о праве на получение социальной выплаты в безналичной форме путем зачисления соответствующих средств на его банковский счет, открытый в банке, на основании заявки банка на перечисление бюджетных средств.</w:t>
      </w:r>
    </w:p>
    <w:p w14:paraId="BD0A0000">
      <w:pPr>
        <w:widowControl w:val="0"/>
        <w:spacing w:before="200"/>
        <w:ind w:firstLine="540" w:left="0"/>
        <w:jc w:val="both"/>
      </w:pPr>
      <w:r>
        <w:rPr>
          <w:sz w:val="28"/>
        </w:rPr>
        <w:t>Владелец свидетельства о праве на получение социальной выплаты в течение 1 месяца со дня его выдачи сдает это свидетельство в банк.</w:t>
      </w:r>
    </w:p>
    <w:p w14:paraId="BE0A0000">
      <w:pPr>
        <w:widowControl w:val="0"/>
        <w:spacing w:before="200"/>
        <w:ind w:firstLine="540" w:left="0"/>
        <w:jc w:val="both"/>
      </w:pPr>
      <w:r>
        <w:rPr>
          <w:sz w:val="28"/>
        </w:rPr>
        <w:t>Свидетельство о праве на получение социальной выплаты, представленное в банк по истечении месячного срока со дня его выдачи, банком не принимается. По истечении этого срока владелец свидетельства о праве на получение социальной выплаты вправе обратиться в порядке, предусмотренном пунктом 34 настоящих Правил, в орган местного самоуправления, выдавший это свидетельство, с заявлением о его замене.</w:t>
      </w:r>
    </w:p>
    <w:p w14:paraId="BF0A0000">
      <w:pPr>
        <w:widowControl w:val="0"/>
        <w:spacing w:before="200"/>
        <w:ind w:firstLine="540" w:left="0"/>
        <w:jc w:val="both"/>
      </w:pPr>
      <w:r>
        <w:rPr>
          <w:sz w:val="28"/>
        </w:rPr>
        <w:t>Банк проверяет соответствие данных, указанных в свидетельстве о праве на получение социальной выплаты, данным, содержащимся в документах, удостоверяющих личность владельца этого свидетельства, а также своевременность представления указанного свидетельства в банк.</w:t>
      </w:r>
    </w:p>
    <w:p w14:paraId="C00A0000">
      <w:pPr>
        <w:widowControl w:val="0"/>
        <w:spacing w:before="200"/>
        <w:ind w:firstLine="540" w:left="0"/>
        <w:jc w:val="both"/>
      </w:pPr>
      <w:r>
        <w:rPr>
          <w:sz w:val="28"/>
        </w:rPr>
        <w:t>Банк заключает с владельцем свидетельства о праве на получение социальной выплаты договор банковского счета и открывает на его имя банковский счет для учета средств, предоставленных в качестве социальной выплаты. В случае выявления несоответствия данных, указанных в свидетельстве о праве на получение социальной выплаты, данным, содержащимся в представленных документах, банк отказывает в заключении договора банковского счета и возвращает свидетельство о праве на получение социальной выплаты его владельцу.</w:t>
      </w:r>
    </w:p>
    <w:p w14:paraId="C10A0000">
      <w:pPr>
        <w:widowControl w:val="0"/>
        <w:spacing w:before="200"/>
        <w:ind w:firstLine="540" w:left="0"/>
        <w:jc w:val="both"/>
      </w:pPr>
      <w:r>
        <w:rPr>
          <w:sz w:val="28"/>
        </w:rPr>
        <w:t>36. В договоре банковского счета устанавливаются условия обслуживания банковского счета, порядок взаимоотношений банка и владельца свидетельства о праве на получение социальной выплаты, на чье имя открыт банковский счет (далее - распорядитель счета), а также порядок перевода средств с банковского счета. В договоре банковского счета могут быть указаны лицо, которому доверяется распоряжаться указанным счетом, и условия перечисления поступивших на банковский счет распорядителя счета средств.</w:t>
      </w:r>
    </w:p>
    <w:p w14:paraId="C20A0000">
      <w:pPr>
        <w:widowControl w:val="0"/>
        <w:spacing w:before="200"/>
        <w:ind w:firstLine="540" w:left="0"/>
        <w:jc w:val="both"/>
      </w:pPr>
      <w:r>
        <w:rPr>
          <w:sz w:val="28"/>
        </w:rPr>
        <w:t>Договор банковского счета заключается на срок, оставшийся до истечения срока действия свидетельства о праве на получение социальной выплаты, и может быть расторгнут в течение срока действия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выплаты) банк выдает распорядителю счета справку о расторжении договора банковского счета без перечисления средств социальной выплаты. Свидетельство о праве на получение социальной выплаты, представленное в банк, после заключения договора банковского счета владельцу не возвращается.</w:t>
      </w:r>
    </w:p>
    <w:p w14:paraId="C30A0000">
      <w:pPr>
        <w:widowControl w:val="0"/>
        <w:spacing w:before="200"/>
        <w:ind w:firstLine="540" w:left="0"/>
        <w:jc w:val="both"/>
      </w:pPr>
      <w:r>
        <w:rPr>
          <w:sz w:val="28"/>
        </w:rPr>
        <w:t>37. Банк представляет ежемесячно, до 10-го числа, в орган местного самоуправления информацию по состоянию на 1-е число о фактах заключения договоров банковского счета с владельцами свидетельств о праве на получение социальной выплаты, об отказе в заключении договоров, их расторжении без зачисления средств, предоставляемых в качестве социальной выплаты, и о перечислении средств с банковского счета в счет оплаты приобретаемого жилого помещения (строительства жилого дома).</w:t>
      </w:r>
    </w:p>
    <w:p w14:paraId="C40A0000">
      <w:pPr>
        <w:widowControl w:val="0"/>
        <w:spacing w:before="200"/>
        <w:ind w:firstLine="540" w:left="0"/>
        <w:jc w:val="both"/>
      </w:pPr>
      <w:r>
        <w:rPr>
          <w:sz w:val="28"/>
        </w:rPr>
        <w:t xml:space="preserve">38. Распорядитель счета имеет право использовать социальную выплату для приобретения у любых физических лиц, за исключением указанных в пункте 2(1) настоящих Правил, и (или) юридических лиц жилого помещения как на первичном, так и на вторичном рынках жилья, уплаты цены договора участия в долевом строительстве, предусматривающего в качестве объекта долевого строительства жилое помещение, или для строительства жилого дома, отвечающих требованиям, установленным </w:t>
      </w:r>
      <w:r>
        <w:rPr>
          <w:rStyle w:val="Style_8_ch"/>
          <w:sz w:val="28"/>
        </w:rPr>
        <w:fldChar w:fldCharType="begin"/>
      </w:r>
      <w:r>
        <w:rPr>
          <w:rStyle w:val="Style_8_ch"/>
          <w:sz w:val="28"/>
        </w:rPr>
        <w:instrText>HYPERLINK "consultantplus://offline/ref=887D19DB0889B4447ACF6812A95145DD36E28161BD58908E2FA1ABD3B6411FC07667125715C03F930893110C475B192BB89E6372E54463C0lCd8IкодексРоссийскойФедерацииот 29.12.2004 N 188-ФЗ (ред. от 21.11.2022) (с изм. и доп., вступ. в силу с 01.03.2023) {КонсультантПлюс}"</w:instrText>
      </w:r>
      <w:r>
        <w:rPr>
          <w:rStyle w:val="Style_8_ch"/>
          <w:sz w:val="28"/>
        </w:rPr>
        <w:fldChar w:fldCharType="separate"/>
      </w:r>
      <w:r>
        <w:rPr>
          <w:rStyle w:val="Style_8_ch"/>
          <w:sz w:val="28"/>
        </w:rPr>
        <w:t>статьями 15</w:t>
      </w:r>
      <w:r>
        <w:rPr>
          <w:rStyle w:val="Style_8_ch"/>
          <w:sz w:val="28"/>
        </w:rPr>
        <w:fldChar w:fldCharType="end"/>
      </w:r>
      <w:r>
        <w:rPr>
          <w:sz w:val="28"/>
        </w:rPr>
        <w:t xml:space="preserve"> и </w:t>
      </w:r>
      <w:r>
        <w:rPr>
          <w:rStyle w:val="Style_8_ch"/>
          <w:sz w:val="28"/>
        </w:rPr>
        <w:fldChar w:fldCharType="begin"/>
      </w:r>
      <w:r>
        <w:rPr>
          <w:rStyle w:val="Style_8_ch"/>
          <w:sz w:val="28"/>
        </w:rPr>
        <w:instrText>HYPERLINK "consultantplus://offline/ref=887D19DB0889B4447ACF6812A95145DD36E28161BD58908E2FA1ABD3B6411FC07667125715C03F920493110C475B192BB89E6372E54463C0lCd8IкодексРоссийскойФедерацииот 29.12.2004 N 188-ФЗ (ред. от 21.11.2022) (с изм. и доп., вступ. в силу с 01.03.2023) {КонсультантПлюс}"</w:instrText>
      </w:r>
      <w:r>
        <w:rPr>
          <w:rStyle w:val="Style_8_ch"/>
          <w:sz w:val="28"/>
        </w:rPr>
        <w:fldChar w:fldCharType="separate"/>
      </w:r>
      <w:r>
        <w:rPr>
          <w:rStyle w:val="Style_8_ch"/>
          <w:sz w:val="28"/>
        </w:rPr>
        <w:t>16</w:t>
      </w:r>
      <w:r>
        <w:rPr>
          <w:rStyle w:val="Style_8_ch"/>
          <w:sz w:val="28"/>
        </w:rPr>
        <w:fldChar w:fldCharType="end"/>
      </w:r>
      <w:r>
        <w:rPr>
          <w:sz w:val="28"/>
        </w:rPr>
        <w:t xml:space="preserve"> Жилищного кодекса Российской Федерации, благоустроенных применительно к условиям населенного пункта, в котором приобретается (строится) жилое помещение для постоянного проживания.</w:t>
      </w:r>
    </w:p>
    <w:p w14:paraId="C50A0000">
      <w:pPr>
        <w:widowControl w:val="0"/>
        <w:spacing w:before="200"/>
        <w:ind w:firstLine="540" w:left="0"/>
        <w:jc w:val="both"/>
      </w:pPr>
      <w:r>
        <w:rPr>
          <w:sz w:val="28"/>
        </w:rPr>
        <w:t>Приобретаемое жилое помещение (в том числе являющееся объектом долевого строительства) должно находиться или строительство жилого дома должно осуществляться на территории субъекта Российской Федерации, исполнительный орган которого включил молодую семью - участницу мероприятия в список претендентов на получение социальной выплаты.</w:t>
      </w:r>
    </w:p>
    <w:p w14:paraId="C60A0000">
      <w:pPr>
        <w:widowControl w:val="0"/>
        <w:spacing w:before="200"/>
        <w:ind w:firstLine="540" w:left="0"/>
        <w:jc w:val="both"/>
      </w:pPr>
      <w:r>
        <w:rPr>
          <w:sz w:val="28"/>
        </w:rPr>
        <w:t>В случае использования социальной выплаты в соответствии с подпунктами "а" - "д", "ж" и "з" пункта 2 настоящих Правил общая площадь приобретаемого жилого помещения (строящегося жилого дома, жилого помещения, являющегося объектом долевого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14:paraId="C70A0000">
      <w:pPr>
        <w:widowControl w:val="0"/>
        <w:spacing w:before="200"/>
        <w:ind w:firstLine="540" w:left="0"/>
        <w:jc w:val="both"/>
      </w:pPr>
      <w:r>
        <w:rPr>
          <w:sz w:val="28"/>
        </w:rPr>
        <w:t>В случае использования социальной выплаты в соответствии с подпунктом "е" пункта 2 настоящих Правил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14:paraId="C80A0000">
      <w:pPr>
        <w:widowControl w:val="0"/>
        <w:spacing w:before="200"/>
        <w:ind w:firstLine="540" w:left="0"/>
        <w:jc w:val="both"/>
      </w:pPr>
      <w:r>
        <w:rPr>
          <w:sz w:val="28"/>
        </w:rPr>
        <w:t>В случае использования социальной выплаты в соответствии с подпунктом "и" пункта 2 настоящих Правил общая площадь жилого помещения, являющегося объектом долевого строительства, в расчете на каждого члена молодой семьи на дату государственной регистрации договора участия в долевом строительстве (договора уступки прав требований по договору участия в долевом строительстве)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строящегося жилого помещения, являющегося объектом долевого строительства по договору участия в долевом строительстве.</w:t>
      </w:r>
    </w:p>
    <w:p w14:paraId="C90A0000">
      <w:pPr>
        <w:widowControl w:val="0"/>
        <w:spacing w:before="200"/>
        <w:ind w:firstLine="540" w:left="0"/>
        <w:jc w:val="both"/>
      </w:pPr>
      <w:r>
        <w:rPr>
          <w:sz w:val="28"/>
        </w:rPr>
        <w:t xml:space="preserve">Молодые семьи - участники мероприятия могут привлекать в целях приобретения жилого помещения (строительства жилого дома, уплаты цены договора участия в долевом строительстве (договора уступки прав требований по договору участия в долевом строительстве) собственные средства, средства материнского (семейного) капитала, средства кредитов или займов, предоставляемых любыми организациями и (или) физическими лицами, и средства, предоставляемые при реализации мер государственной поддержки семей, имеющих детей, в части погашения обязательств по ипотечным жилищным кредитам, предусмотренных Федеральным </w:t>
      </w:r>
      <w:r>
        <w:rPr>
          <w:rStyle w:val="Style_8_ch"/>
          <w:sz w:val="28"/>
        </w:rPr>
        <w:fldChar w:fldCharType="begin"/>
      </w:r>
      <w:r>
        <w:rPr>
          <w:rStyle w:val="Style_8_ch"/>
          <w:sz w:val="28"/>
        </w:rPr>
        <w:instrText>HYPERLINK "consultantplus://offline/ref=887D19DB0889B4447ACF6812A95145DD36E28665BB51908E2FA1ABD3B6411FC064674A5B17C720910486475D01l0dDIОмерахгосударственнойподдержкисемей,имеющихдетей,вчастипогашенияобязательствпоипотечнымжилищнымкредитам(займам)иовнесенииизмененийвстатью13.2ФедеральногозаконаОб актах гра"</w:instrText>
      </w:r>
      <w:r>
        <w:rPr>
          <w:rStyle w:val="Style_8_ch"/>
          <w:sz w:val="28"/>
        </w:rPr>
        <w:fldChar w:fldCharType="separate"/>
      </w:r>
      <w:r>
        <w:rPr>
          <w:rStyle w:val="Style_8_ch"/>
          <w:sz w:val="28"/>
        </w:rPr>
        <w:t>законом</w:t>
      </w:r>
      <w:r>
        <w:rPr>
          <w:rStyle w:val="Style_8_ch"/>
          <w:sz w:val="28"/>
        </w:rPr>
        <w:fldChar w:fldCharType="end"/>
      </w:r>
      <w:r>
        <w:rPr>
          <w:sz w:val="28"/>
        </w:rPr>
        <w:t>"О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14:paraId="CA0A0000">
      <w:pPr>
        <w:widowControl w:val="0"/>
        <w:spacing w:before="200"/>
        <w:ind w:firstLine="540" w:left="0"/>
        <w:jc w:val="both"/>
      </w:pPr>
      <w:r>
        <w:rPr>
          <w:sz w:val="28"/>
        </w:rPr>
        <w:t>39. Для оплаты приобретаемого жилого помещения по договору купли-продажи жилого помещения или строительства жилого дома распорядитель счета представляет в банк договор банковского счета, договор купли-продажи жилого помещения либо договор строительного подряда, выписку (выписки) из Единого государственного реестра недвижимости о правах на приобретаемое жилое помещение (построенный жилой дом) и документы, подтверждающие наличие достаточных средств для оплаты приобретаемого жилого помещения по договору купли-продажи жилого помещения или строящегося жилого дома в части, превышающей размер предоставляемой социальной выплаты.</w:t>
      </w:r>
    </w:p>
    <w:p w14:paraId="CB0A0000">
      <w:pPr>
        <w:widowControl w:val="0"/>
        <w:spacing w:before="200"/>
        <w:ind w:firstLine="540" w:left="0"/>
        <w:jc w:val="both"/>
      </w:pPr>
      <w:r>
        <w:rPr>
          <w:sz w:val="28"/>
        </w:rPr>
        <w:t>В договоре купли-продажи жилого помещения или договоре строительного подряда указываются реквизиты свидетельства о праве на получение социальной выплаты (номер, дата выдачи, орган, выдавший свидетельство) и банковского счета (банковских счетов), с которого будут осуществляться операции по оплате жилого помещения или жилого дома, приобретаемого или строящегося на основании этого договора купли-продажи жилого помещения или договора строительного подряда, а также определяется порядок уплаты суммы, превышающей размер предоставляемой социальной выплаты.</w:t>
      </w:r>
    </w:p>
    <w:p w14:paraId="CC0A0000">
      <w:pPr>
        <w:widowControl w:val="0"/>
        <w:spacing w:before="200"/>
        <w:ind w:firstLine="540" w:left="0"/>
        <w:jc w:val="both"/>
      </w:pPr>
      <w:r>
        <w:rPr>
          <w:sz w:val="28"/>
        </w:rPr>
        <w:t>В случае приобретения распорядителем счета индивидуального жилого дома договор купли-продажи может предусматривать приобретение земельного участка, занятого приобретаемым индивидуальным жилым домом и необходимого для его использования.</w:t>
      </w:r>
    </w:p>
    <w:p w14:paraId="CD0A0000">
      <w:pPr>
        <w:widowControl w:val="0"/>
        <w:spacing w:before="200"/>
        <w:ind w:firstLine="540" w:left="0"/>
        <w:jc w:val="both"/>
      </w:pPr>
      <w:r>
        <w:rPr>
          <w:sz w:val="28"/>
        </w:rPr>
        <w:t>40. В случае приобретения жилого помещения уполномоченной организацией, осуществляющей оказание услуг для молодых семей - участников мероприятия, распорядитель счета представляет в банк договор банковского счета и договор с вышеуказанной организацией.</w:t>
      </w:r>
    </w:p>
    <w:p w14:paraId="CE0A0000">
      <w:pPr>
        <w:widowControl w:val="0"/>
        <w:spacing w:before="200"/>
        <w:ind w:firstLine="540" w:left="0"/>
        <w:jc w:val="both"/>
      </w:pPr>
      <w:r>
        <w:rPr>
          <w:sz w:val="28"/>
        </w:rPr>
        <w:t>В договоре с уполномоченной организацией, осуществляющей оказание услуг для молодых семей - участников мероприятия, указываются реквизиты свидетельства о праве на получение социальной выплаты (серия, номер, дата выдачи, орган, выдавший это свидетельство), уполномоченной организации и ее банковского счета (банковских счетов), а также определяется порядок уплаты суммы, превышающей размер предоставляемой социальной выплаты, необходимой для приобретения жилого помещения на первичном рынке жилья.</w:t>
      </w:r>
    </w:p>
    <w:p w14:paraId="CF0A0000">
      <w:pPr>
        <w:widowControl w:val="0"/>
        <w:spacing w:before="200"/>
        <w:ind w:firstLine="540" w:left="0"/>
        <w:jc w:val="both"/>
      </w:pPr>
      <w:r>
        <w:rPr>
          <w:sz w:val="28"/>
        </w:rPr>
        <w:t>41. В случае использования социальной выплаты на цели, предусмотренные подпунктами "г" и "з" пункта 2 настоящих Правил, распорядитель счета представляет в банк:</w:t>
      </w:r>
    </w:p>
    <w:p w14:paraId="D00A0000">
      <w:pPr>
        <w:widowControl w:val="0"/>
        <w:spacing w:before="200"/>
        <w:ind w:firstLine="540" w:left="0"/>
        <w:jc w:val="both"/>
      </w:pPr>
      <w:r>
        <w:rPr>
          <w:sz w:val="28"/>
        </w:rPr>
        <w:t>а) договор банковского счета;</w:t>
      </w:r>
    </w:p>
    <w:p w14:paraId="D10A0000">
      <w:pPr>
        <w:widowControl w:val="0"/>
        <w:spacing w:before="200"/>
        <w:ind w:firstLine="540" w:left="0"/>
        <w:jc w:val="both"/>
      </w:pPr>
      <w:r>
        <w:rPr>
          <w:sz w:val="28"/>
        </w:rPr>
        <w:t>б) договор жилищного кредита;</w:t>
      </w:r>
    </w:p>
    <w:p w14:paraId="D20A0000">
      <w:pPr>
        <w:widowControl w:val="0"/>
        <w:spacing w:before="200"/>
        <w:ind w:firstLine="540" w:left="0"/>
        <w:jc w:val="both"/>
      </w:pPr>
      <w:r>
        <w:rPr>
          <w:sz w:val="28"/>
        </w:rPr>
        <w:t>в) в случае приобретения жилого помещения по договору купли-продажи - договор купли-продажи жилого помещения;</w:t>
      </w:r>
    </w:p>
    <w:p w14:paraId="D30A0000">
      <w:pPr>
        <w:widowControl w:val="0"/>
        <w:spacing w:before="200"/>
        <w:ind w:firstLine="540" w:left="0"/>
        <w:jc w:val="both"/>
      </w:pPr>
      <w:r>
        <w:rPr>
          <w:sz w:val="28"/>
        </w:rPr>
        <w:t>г) в случае строительства жилого дома - договор строительного подряда;</w:t>
      </w:r>
    </w:p>
    <w:p w14:paraId="D40A0000">
      <w:pPr>
        <w:widowControl w:val="0"/>
        <w:spacing w:before="200"/>
        <w:ind w:firstLine="540" w:left="0"/>
        <w:jc w:val="both"/>
      </w:pPr>
      <w:r>
        <w:rPr>
          <w:sz w:val="28"/>
        </w:rPr>
        <w:t>д) в случае использования жилищного кредита для уплаты цены договора участия в долевом строительстве (договора уступки прав требований по договору участия в долевом строительстве) - копию договора участия в долевом строительстве (копию договора уступки прав требований по договору участия в долевом строительстве).</w:t>
      </w:r>
    </w:p>
    <w:p w14:paraId="D50A0000">
      <w:pPr>
        <w:widowControl w:val="0"/>
        <w:spacing w:before="200"/>
        <w:ind w:firstLine="540" w:left="0"/>
        <w:jc w:val="both"/>
      </w:pPr>
      <w:r>
        <w:rPr>
          <w:sz w:val="28"/>
        </w:rPr>
        <w:t>42. В случае использования социальной выплаты на цели, предусмотренные подпунктами "е" и "и" пункта 2 настоящих Правил, распорядитель счета представляет в банк следующие документы:</w:t>
      </w:r>
    </w:p>
    <w:p w14:paraId="D60A0000">
      <w:pPr>
        <w:widowControl w:val="0"/>
        <w:spacing w:before="200"/>
        <w:ind w:firstLine="540" w:left="0"/>
        <w:jc w:val="both"/>
      </w:pPr>
      <w:r>
        <w:rPr>
          <w:sz w:val="28"/>
        </w:rPr>
        <w:t>а) договор банковского счета;</w:t>
      </w:r>
    </w:p>
    <w:p w14:paraId="D70A0000">
      <w:pPr>
        <w:widowControl w:val="0"/>
        <w:spacing w:before="200"/>
        <w:ind w:firstLine="540" w:left="0"/>
        <w:jc w:val="both"/>
      </w:pPr>
      <w:r>
        <w:rPr>
          <w:sz w:val="28"/>
        </w:rPr>
        <w:t>б) копия договора жилищного кредита;</w:t>
      </w:r>
    </w:p>
    <w:p w14:paraId="D80A0000">
      <w:pPr>
        <w:widowControl w:val="0"/>
        <w:spacing w:before="200"/>
        <w:ind w:firstLine="540" w:left="0"/>
        <w:jc w:val="both"/>
      </w:pPr>
      <w:r>
        <w:rPr>
          <w:sz w:val="28"/>
        </w:rPr>
        <w:t>в)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14:paraId="D90A0000">
      <w:pPr>
        <w:widowControl w:val="0"/>
        <w:spacing w:before="200"/>
        <w:ind w:firstLine="540" w:left="0"/>
        <w:jc w:val="both"/>
      </w:pPr>
      <w:r>
        <w:rPr>
          <w:sz w:val="28"/>
        </w:rPr>
        <w:t>г) выписка (выписки) из Единого государственного реестра недвижимости о правах на приобретенное жилое помещение или документы на строительство при незавершенном строительстве жилого дома - в случае использования социальной выплаты в соответствии с подпунктом "е" пункта 2 настоящих Правил;</w:t>
      </w:r>
    </w:p>
    <w:p w14:paraId="DA0A0000">
      <w:pPr>
        <w:widowControl w:val="0"/>
        <w:spacing w:before="200"/>
        <w:ind w:firstLine="540" w:left="0"/>
        <w:jc w:val="both"/>
      </w:pPr>
      <w:r>
        <w:rPr>
          <w:sz w:val="28"/>
        </w:rPr>
        <w:t xml:space="preserve">д) договор участия в долевом строительстве, содержащий одно из условий привлечения денежных средств участников долевого строительства, установленных </w:t>
      </w:r>
      <w:r>
        <w:rPr>
          <w:rStyle w:val="Style_8_ch"/>
          <w:sz w:val="28"/>
        </w:rPr>
        <w:fldChar w:fldCharType="begin"/>
      </w:r>
      <w:r>
        <w:rPr>
          <w:rStyle w:val="Style_8_ch"/>
          <w:sz w:val="28"/>
        </w:rPr>
        <w:instrText>HYPERLINK "consultantplus://offline/ref=887D19DB0889B4447ACF6812A95145DD36E38265BC58908E2FA1ABD3B6411FC07667125715C036950893110C475B192BB89E6372E54463C0lCd8IОбучастиивдолевомстроительствемногоквартирныхдомовииныхобъектовнедвижимостииовнесенииизмененийвнекоторыезаконодательныеактыРоссийскойФедерации{КонсультантПлюс}"</w:instrText>
      </w:r>
      <w:r>
        <w:rPr>
          <w:rStyle w:val="Style_8_ch"/>
          <w:sz w:val="28"/>
        </w:rPr>
        <w:fldChar w:fldCharType="separate"/>
      </w:r>
      <w:r>
        <w:rPr>
          <w:rStyle w:val="Style_8_ch"/>
          <w:sz w:val="28"/>
        </w:rPr>
        <w:t>пунктом 5 части 4 статьи 4</w:t>
      </w:r>
      <w:r>
        <w:rPr>
          <w:rStyle w:val="Style_8_ch"/>
          <w:sz w:val="28"/>
        </w:rPr>
        <w:fldChar w:fldCharType="end"/>
      </w:r>
      <w:r>
        <w:rPr>
          <w:sz w:val="28"/>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(договор уступки прав требований по договору участия в долевом строительстве) - в случае использования социальной выплаты в соответствии с подпунктом "и" пункта 2 настоящих Правил, если не осуществлена государственная регистрация прав собственности членов молодой семьи на жилое помещение, являющееся объектом долевого строительства по договору участия в долевом строительстве;</w:t>
      </w:r>
    </w:p>
    <w:p w14:paraId="DB0A0000">
      <w:pPr>
        <w:widowControl w:val="0"/>
        <w:spacing w:before="200"/>
        <w:ind w:firstLine="540" w:left="0"/>
        <w:jc w:val="both"/>
      </w:pPr>
      <w:r>
        <w:rPr>
          <w:sz w:val="28"/>
        </w:rPr>
        <w:t>е) договор участия в долевом строительстве (договор уступки прав требований по договору участия в долевом строительстве) и выписка (выписки) из Единого государственного реестра недвижимости, подтверждающая право собственности членов молодой семьи на жилое помещение, - в случае использования социальной выплаты в соответствии с подпунктом "и" пункта 2 настоящих Правил, если осуществлена государственная регистрация прав собственности членов молодой семьи на указанное жилое помещение;</w:t>
      </w:r>
    </w:p>
    <w:p w14:paraId="DC0A0000">
      <w:pPr>
        <w:widowControl w:val="0"/>
        <w:spacing w:before="200"/>
        <w:ind w:firstLine="540" w:left="0"/>
        <w:jc w:val="both"/>
      </w:pPr>
      <w:r>
        <w:rPr>
          <w:sz w:val="28"/>
        </w:rPr>
        <w:t>ж)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указанным жилищным кредитом или кредитом (займом).</w:t>
      </w:r>
    </w:p>
    <w:p w14:paraId="DD0A0000">
      <w:pPr>
        <w:widowControl w:val="0"/>
        <w:spacing w:before="200"/>
        <w:ind w:firstLine="540" w:left="0"/>
        <w:jc w:val="both"/>
      </w:pPr>
      <w:r>
        <w:rPr>
          <w:sz w:val="28"/>
        </w:rPr>
        <w:t>43. Приобретаемое жилое помещение или построенный жилой дом оформляются в общую собственность всех членов молодой семьи, указанных в свидетельстве о праве на получение социальной выплаты.</w:t>
      </w:r>
    </w:p>
    <w:p w14:paraId="DE0A0000">
      <w:pPr>
        <w:widowControl w:val="0"/>
        <w:spacing w:before="200"/>
        <w:ind w:firstLine="540" w:left="0"/>
        <w:jc w:val="both"/>
      </w:pPr>
      <w:r>
        <w:rPr>
          <w:sz w:val="28"/>
        </w:rPr>
        <w:t>В случае использования средств социальной выплаты на цели, предусмотренные подпунктами "г" и "е" пункта 2 настоящих Правил, допускается оформление приобретенного жилого помещения или построенного жилого дома в собственность одного из супругов (родителя в неполной молодой семье) или обоих супругов. При этом лицо (лица), на чье имя оформлено право собственности на жилое помещение или жилой дом, представляет в орган местного самоуправления нотариально 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свидетельстве о праве на получение социальной выплаты, в течение 6 месяцев после снятия обременения с жилого помещения или жилого дома.</w:t>
      </w:r>
    </w:p>
    <w:p w14:paraId="DF0A0000">
      <w:pPr>
        <w:widowControl w:val="0"/>
        <w:spacing w:before="200"/>
        <w:ind w:firstLine="540" w:left="0"/>
        <w:jc w:val="both"/>
      </w:pPr>
      <w:r>
        <w:rPr>
          <w:sz w:val="28"/>
        </w:rPr>
        <w:t>В случае использования средств социальной выплаты на цель, предусмотренную подпунктом "ж" пункта 2 настоящих Правил,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о праве на получение социальной выплаты, в течение 6 месяцев после государственной регистрации права собственности лица (лиц), являющегося участником долевого строительства, на такое жилое помещение.</w:t>
      </w:r>
    </w:p>
    <w:p w14:paraId="E00A0000">
      <w:pPr>
        <w:widowControl w:val="0"/>
        <w:spacing w:before="200"/>
        <w:ind w:firstLine="540" w:left="0"/>
        <w:jc w:val="both"/>
      </w:pPr>
      <w:r>
        <w:rPr>
          <w:sz w:val="28"/>
        </w:rPr>
        <w:t>В случае использования средств социальной выплаты на цели, предусмотренные подпунктами "з" и "и" пункта 2 настоящих Правил,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о праве на получение социальной выплаты, в течение 6 месяцев после государственной регистрации прекращения обременения жилого помещения, являющегося объектом долевого строительства по договору участия в долевом строительстве.</w:t>
      </w:r>
    </w:p>
    <w:p w14:paraId="E10A0000">
      <w:pPr>
        <w:widowControl w:val="0"/>
        <w:spacing w:before="200"/>
        <w:ind w:firstLine="540" w:left="0"/>
        <w:jc w:val="both"/>
      </w:pPr>
      <w:r>
        <w:rPr>
          <w:sz w:val="28"/>
        </w:rPr>
        <w:t>44. В случае направления социальной выплаты на цель, предусмотренную подпунктом "в" пункта 2 настоящих Правил, распорядитель счета представляет в банк:</w:t>
      </w:r>
    </w:p>
    <w:p w14:paraId="E20A0000">
      <w:pPr>
        <w:widowControl w:val="0"/>
        <w:spacing w:before="200"/>
        <w:ind w:firstLine="540" w:left="0"/>
        <w:jc w:val="both"/>
      </w:pPr>
      <w:r>
        <w:rPr>
          <w:sz w:val="28"/>
        </w:rPr>
        <w:t>а) 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14:paraId="E30A0000">
      <w:pPr>
        <w:widowControl w:val="0"/>
        <w:spacing w:before="200"/>
        <w:ind w:firstLine="540" w:left="0"/>
        <w:jc w:val="both"/>
      </w:pPr>
      <w:r>
        <w:rPr>
          <w:sz w:val="28"/>
        </w:rPr>
        <w:t>б) копию устава кооператива;</w:t>
      </w:r>
    </w:p>
    <w:p w14:paraId="E40A0000">
      <w:pPr>
        <w:widowControl w:val="0"/>
        <w:spacing w:before="200"/>
        <w:ind w:firstLine="540" w:left="0"/>
        <w:jc w:val="both"/>
      </w:pPr>
      <w:r>
        <w:rPr>
          <w:sz w:val="28"/>
        </w:rPr>
        <w:t>в) выписку из реестра членов кооператива, подтверждающую его членство в кооперативе;</w:t>
      </w:r>
    </w:p>
    <w:p w14:paraId="E50A0000">
      <w:pPr>
        <w:widowControl w:val="0"/>
        <w:spacing w:before="200"/>
        <w:ind w:firstLine="540" w:left="0"/>
        <w:jc w:val="both"/>
      </w:pPr>
      <w:r>
        <w:rPr>
          <w:sz w:val="28"/>
        </w:rPr>
        <w:t>г) выписку (выписки) из Единого государственного реестра недвижимости о правах кооператива на жилое помещение, которое приобретено для молодой семьи - участницы мероприятия;</w:t>
      </w:r>
    </w:p>
    <w:p w14:paraId="E60A0000">
      <w:pPr>
        <w:widowControl w:val="0"/>
        <w:spacing w:before="200"/>
        <w:ind w:firstLine="540" w:left="0"/>
        <w:jc w:val="both"/>
      </w:pPr>
      <w:r>
        <w:rPr>
          <w:sz w:val="28"/>
        </w:rPr>
        <w:t>д) копию решения о передаче жилого помещения в пользование члена кооператива.</w:t>
      </w:r>
    </w:p>
    <w:p w14:paraId="E70A0000">
      <w:pPr>
        <w:widowControl w:val="0"/>
        <w:spacing w:before="200"/>
        <w:ind w:firstLine="540" w:left="0"/>
        <w:jc w:val="both"/>
      </w:pPr>
      <w:r>
        <w:rPr>
          <w:sz w:val="28"/>
        </w:rPr>
        <w:t>45. В случае направления социальной выплаты на цель, предусмотренную подпунктом "б" пункта 2 настоящих Правил, распорядитель счета представляет в банк:</w:t>
      </w:r>
    </w:p>
    <w:p w14:paraId="E80A0000">
      <w:pPr>
        <w:widowControl w:val="0"/>
        <w:spacing w:before="200"/>
        <w:ind w:firstLine="540" w:left="0"/>
        <w:jc w:val="both"/>
      </w:pPr>
      <w:r>
        <w:rPr>
          <w:sz w:val="28"/>
        </w:rPr>
        <w:t>а)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w:t>
      </w:r>
    </w:p>
    <w:p w14:paraId="E90A0000">
      <w:pPr>
        <w:widowControl w:val="0"/>
        <w:spacing w:before="200"/>
        <w:ind w:firstLine="540" w:left="0"/>
        <w:jc w:val="both"/>
      </w:pPr>
      <w:r>
        <w:rPr>
          <w:sz w:val="28"/>
        </w:rPr>
        <w:t>б)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одному из членов молодой семьи;</w:t>
      </w:r>
    </w:p>
    <w:p w14:paraId="EA0A0000">
      <w:pPr>
        <w:widowControl w:val="0"/>
        <w:spacing w:before="200"/>
        <w:ind w:firstLine="540" w:left="0"/>
        <w:jc w:val="both"/>
      </w:pPr>
      <w:r>
        <w:rPr>
          <w:sz w:val="28"/>
        </w:rPr>
        <w:t>в) договор строительного подряда, предусматривающий информацию об общей площади жилого дома, планируемого к строительству, и расчет стоимости производимых работ по строительству жилого дома.</w:t>
      </w:r>
    </w:p>
    <w:p w14:paraId="EB0A0000">
      <w:pPr>
        <w:widowControl w:val="0"/>
        <w:spacing w:before="200"/>
        <w:ind w:firstLine="540" w:left="0"/>
        <w:jc w:val="both"/>
      </w:pPr>
      <w:r>
        <w:rPr>
          <w:sz w:val="28"/>
        </w:rPr>
        <w:t>45(1). В случае направления социальной выплаты на цель, предусмотренную подпунктом "ж" пункта 2 настоящих Правил, распорядитель счета представляет в банк договор банковского счета, договор участия в долевом строительстве (договор уступки прав требований по договору участия в долевом строительстве и договор участия в долевом строительстве) и документы, подтверждающие наличие достаточных средств для уплаты цены договора участия в долевом строительстве (договора уступки прав требований по договору участия в долевом строительстве) в части, превышающей размер предоставляемой социальной выплаты.</w:t>
      </w:r>
    </w:p>
    <w:p w14:paraId="EC0A0000">
      <w:pPr>
        <w:widowControl w:val="0"/>
        <w:spacing w:before="200"/>
        <w:ind w:firstLine="540" w:left="0"/>
        <w:jc w:val="both"/>
      </w:pPr>
      <w:r>
        <w:rPr>
          <w:sz w:val="28"/>
        </w:rPr>
        <w:t>В договоре участия в долевом строительстве (договоре уступки прав требований по договору участия в долевом строительстве) указываются реквизиты свидетельства о праве на получение социальной выплаты (номер, дата выдачи, орган, выдавший свидетельство) и банковского счета (банковских счетов), с которого (которых) будут осуществляться операции по уплате цены договора участия в долевом строительстве (договора уступки прав требований по договору участия в долевом строительстве), а также определяется порядок уплаты суммы, превышающей размер предоставляемой социальной выплаты.</w:t>
      </w:r>
    </w:p>
    <w:p w14:paraId="ED0A0000">
      <w:pPr>
        <w:widowControl w:val="0"/>
        <w:spacing w:before="200"/>
        <w:ind w:firstLine="540" w:left="0"/>
        <w:jc w:val="both"/>
      </w:pPr>
      <w:r>
        <w:rPr>
          <w:sz w:val="28"/>
        </w:rPr>
        <w:t>усмотренных пунктами 39 - 42, 44, подпунктами "а" и "б" пункта 45 и пунктом 45(1) настоящих Правил, осуществляет проверку содержащихся в них сведений.</w:t>
      </w:r>
    </w:p>
    <w:p w14:paraId="EE0A0000">
      <w:pPr>
        <w:widowControl w:val="0"/>
        <w:spacing w:before="200"/>
        <w:ind w:firstLine="540" w:left="0"/>
        <w:jc w:val="both"/>
      </w:pPr>
      <w:r>
        <w:rPr>
          <w:sz w:val="28"/>
        </w:rPr>
        <w:t>В случае вынесения банком решения об отказе в принятии договора купли-продажи жилого помещения, документов на строительство и документов, предусмотренных пунктами 41, 42, 44, подпунктами "а" и "б" пункта 45 и пунктом 45(1) настоящих Правил, либо об отказе в оплате расходов на основании этих документов или уплате оставшейся части паевого взноса распорядителю счета вручается в течение 5 рабочих дней со дня получения указанных документов соответствующее уведомление в письменной форме с указанием причин отказа. При этом документы, принятые банком для проверки, возвращаются.</w:t>
      </w:r>
    </w:p>
    <w:p w14:paraId="EF0A0000">
      <w:pPr>
        <w:widowControl w:val="0"/>
        <w:spacing w:before="200"/>
        <w:ind w:firstLine="540" w:left="0"/>
        <w:jc w:val="both"/>
      </w:pPr>
      <w:r>
        <w:rPr>
          <w:sz w:val="28"/>
        </w:rPr>
        <w:t>Оригиналы договора купли-продажи жилого помещения, документов на строительство и документов, предусмотренных пунктами 41, 42, 44, подпунктами "а" и "б" пункта 45 и пунктом 45(1) настоящих Правил, хранятся в банке до перечисления средств указанному в них лицу или до отказа в таком перечислении и затем возвращаются распорядителю счета.</w:t>
      </w:r>
    </w:p>
    <w:p w14:paraId="F00A0000">
      <w:pPr>
        <w:widowControl w:val="0"/>
        <w:spacing w:before="200"/>
        <w:ind w:firstLine="540" w:left="0"/>
        <w:jc w:val="both"/>
      </w:pPr>
      <w:r>
        <w:rPr>
          <w:sz w:val="28"/>
        </w:rPr>
        <w:t>Банк в течение одного рабочего дня после вынесения решения о принятии договора купли-продажи жилого помещения, документов на строительство и документов, предусмотренных пунктами 41, 42, 44, подпунктами "а" и "б" пункта 45 и пунктом 45(1) настоящих Правил, направляет в орган местного самоуправления заявку на перечисление бюджетных средств в счет оплаты расходов на основании указанных документов, а также копии указанных документов.</w:t>
      </w:r>
    </w:p>
    <w:p w14:paraId="F10A0000">
      <w:pPr>
        <w:widowControl w:val="0"/>
        <w:spacing w:before="200"/>
        <w:ind w:firstLine="540" w:left="0"/>
        <w:jc w:val="both"/>
      </w:pPr>
      <w:r>
        <w:rPr>
          <w:sz w:val="28"/>
        </w:rPr>
        <w:t>47. Орган местного самоуправления в течение 7 рабочих дней со дня получения от банка заявки на перечисление средств из местного бюджета на банковский счет проверяет ее на соответствие данным о выданных свидетельствах о праве на получение социальной выплаты и при их соответствии перечисляет банку средства, предоставляемые в качестве социальной выплаты, при условии соответствия представленных документов настоящим Правилам. При несоответствии заявки данным о выданных свидетельствах о праве на получение социальной выплаты либо при несоответствии представленных документов настоящим Правилам перечисление указанных средств не производится, о чем орган местного самоуправления в указанный срок письменно уведомляет банк.</w:t>
      </w:r>
    </w:p>
    <w:p w14:paraId="F20A0000">
      <w:pPr>
        <w:widowControl w:val="0"/>
        <w:spacing w:before="200"/>
        <w:ind w:firstLine="540" w:left="0"/>
        <w:jc w:val="both"/>
      </w:pPr>
      <w:r>
        <w:rPr>
          <w:sz w:val="28"/>
        </w:rPr>
        <w:t>48. Перечисление средств с банковского счета лицу, в пользу которого распорядитель счета должен осуществить платеж, осуществляется в безналичной форме в течение 3 рабочих дней со дня поступления средств из местного бюджета для предоставления социальной выплаты на банковский счет.</w:t>
      </w:r>
    </w:p>
    <w:p w14:paraId="F30A0000">
      <w:pPr>
        <w:widowControl w:val="0"/>
        <w:spacing w:before="200"/>
        <w:ind w:firstLine="540" w:left="0"/>
        <w:jc w:val="both"/>
      </w:pPr>
      <w:r>
        <w:rPr>
          <w:sz w:val="28"/>
        </w:rPr>
        <w:t>49. По соглашению сторон договор банковского счета может быть продлен, если:</w:t>
      </w:r>
    </w:p>
    <w:p w14:paraId="F40A0000">
      <w:pPr>
        <w:widowControl w:val="0"/>
        <w:spacing w:before="200"/>
        <w:ind w:firstLine="540" w:left="0"/>
        <w:jc w:val="both"/>
      </w:pPr>
      <w:r>
        <w:rPr>
          <w:sz w:val="28"/>
        </w:rPr>
        <w:t>а) до истечения срока действия договора банковского счета банк принял документы, предусмотренные пунктами 39 - 42, 44, подпунктами "а" и "б" пункта 45 и пунктом 45(1) настоящих Правил, но оплата не произведена;</w:t>
      </w:r>
    </w:p>
    <w:p w14:paraId="F50A0000">
      <w:pPr>
        <w:widowControl w:val="0"/>
        <w:spacing w:before="200"/>
        <w:ind w:firstLine="540" w:left="0"/>
        <w:jc w:val="both"/>
      </w:pPr>
      <w:r>
        <w:rPr>
          <w:sz w:val="28"/>
        </w:rPr>
        <w:t>б)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права собственности на приобретенное жилое помещение или построенный жилой дом с указанием срока оформления государственной регистрации указанного права. В этом случае документ, являющийся основанием для государственной регистрации права собственности на приобретенное жилое помещение или построенный жилой дом, и правоустанавливающие документы на жилое помещение или жилой дом представляются в банк не позднее 2 рабочих дней после окончания срока, предусмотренного в расписке указанного органа, а принятие банком договора купли-продажи жилого помещения для оплаты осуществляется в порядке, установленном пунктом 46 настоящих Правил;</w:t>
      </w:r>
    </w:p>
    <w:p w14:paraId="F60A0000">
      <w:pPr>
        <w:widowControl w:val="0"/>
        <w:spacing w:before="200"/>
        <w:ind w:firstLine="540" w:left="0"/>
        <w:jc w:val="both"/>
      </w:pPr>
      <w:r>
        <w:rPr>
          <w:sz w:val="28"/>
        </w:rPr>
        <w:t>в)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договора участия в долевом строительстве или договора уступки прав требований по договору участия в долевом строительстве. В этом случае договор участия в долевом строительстве или договор уступки прав требований по договору участия в долевом строительстве представляется в банк не позднее 2 рабочих дней после окончания срока, предусмотренного в расписке указанного органа, а принятие банком соответствующего договора для оплаты осуществляется в порядке, установленном пунктом 46 настоящих Правил.</w:t>
      </w:r>
    </w:p>
    <w:p w14:paraId="F70A0000">
      <w:pPr>
        <w:widowControl w:val="0"/>
        <w:spacing w:before="200"/>
        <w:ind w:firstLine="540" w:left="0"/>
        <w:jc w:val="both"/>
      </w:pPr>
      <w:r>
        <w:rPr>
          <w:sz w:val="28"/>
        </w:rPr>
        <w:t>50. Социальная выплата считается предоставленной участнику мероприятия со дня исполнения банком распоряжения распорядителя счета о перечислении банком зачисленных на банковский счет распорядителя счета средств на цели, предусмотренные пунктом 2 настоящих Правил.</w:t>
      </w:r>
    </w:p>
    <w:p w14:paraId="F80A0000">
      <w:pPr>
        <w:widowControl w:val="0"/>
        <w:spacing w:before="200"/>
        <w:ind w:firstLine="540" w:left="0"/>
        <w:jc w:val="both"/>
      </w:pPr>
      <w:r>
        <w:rPr>
          <w:sz w:val="28"/>
        </w:rPr>
        <w:t>51. Свидетельства о праве на получение социальной выплаты, находящиеся в банке, погашаются банком в устанавливаемом им порядке. Погашенные свидетельства подлежат хранению в течение 3 лет. Свидетельства о праве на получение социальной выплаты, не предъявленные в банк в порядке и сроки, которые установлены настоящими Правилами, считаются недействительными.</w:t>
      </w:r>
    </w:p>
    <w:p w14:paraId="F90A0000">
      <w:pPr>
        <w:widowControl w:val="0"/>
        <w:spacing w:before="200"/>
        <w:ind w:firstLine="540" w:left="0"/>
        <w:jc w:val="both"/>
      </w:pPr>
      <w:r>
        <w:rPr>
          <w:sz w:val="28"/>
        </w:rPr>
        <w:t>52. В случае если владелец свидетельства о праве на получение социальной выплаты по какой-либо причине не смог в установленный срок действия этого свидетельства воспользоваться правом на получение выделенной ему социальной выплаты, он представляет в орган местного самоуправления, выдавший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мероприятии на общих основаниях.</w:t>
      </w:r>
    </w:p>
    <w:p w14:paraId="FA0A0000">
      <w:pPr>
        <w:widowControl w:val="0"/>
        <w:ind w:firstLine="540" w:left="0"/>
        <w:jc w:val="both"/>
        <w:rPr>
          <w:sz w:val="28"/>
        </w:rPr>
      </w:pPr>
    </w:p>
    <w:p w14:paraId="FB0A0000">
      <w:pPr>
        <w:widowControl w:val="0"/>
        <w:ind w:firstLine="540" w:left="0"/>
        <w:jc w:val="both"/>
        <w:rPr>
          <w:sz w:val="28"/>
        </w:rPr>
      </w:pPr>
    </w:p>
    <w:p w14:paraId="FC0A0000">
      <w:pPr>
        <w:widowControl w:val="0"/>
        <w:ind w:firstLine="540" w:left="0"/>
        <w:jc w:val="both"/>
      </w:pPr>
    </w:p>
    <w:p w14:paraId="FD0A0000">
      <w:pPr>
        <w:widowControl w:val="0"/>
        <w:ind w:firstLine="540" w:left="0"/>
        <w:jc w:val="both"/>
      </w:pPr>
    </w:p>
    <w:p w14:paraId="FE0A0000">
      <w:pPr>
        <w:widowControl w:val="0"/>
        <w:ind w:firstLine="540" w:left="0"/>
        <w:jc w:val="both"/>
        <w:rPr>
          <w:highlight w:val="yellow"/>
        </w:rPr>
      </w:pPr>
    </w:p>
    <w:p w14:paraId="FF0A0000">
      <w:pPr>
        <w:ind/>
        <w:jc w:val="center"/>
        <w:rPr>
          <w:b w:val="1"/>
          <w:sz w:val="28"/>
          <w:highlight w:val="yellow"/>
        </w:rPr>
      </w:pPr>
    </w:p>
    <w:p w14:paraId="000B0000">
      <w:pPr>
        <w:ind/>
        <w:jc w:val="center"/>
        <w:rPr>
          <w:b w:val="1"/>
          <w:sz w:val="28"/>
        </w:rPr>
      </w:pPr>
    </w:p>
    <w:p w14:paraId="010B0000">
      <w:pPr>
        <w:ind/>
        <w:jc w:val="center"/>
        <w:rPr>
          <w:b w:val="1"/>
          <w:sz w:val="28"/>
        </w:rPr>
      </w:pPr>
    </w:p>
    <w:p w14:paraId="020B0000">
      <w:pPr>
        <w:ind/>
        <w:jc w:val="center"/>
        <w:rPr>
          <w:b w:val="1"/>
          <w:sz w:val="28"/>
        </w:rPr>
      </w:pPr>
    </w:p>
    <w:p w14:paraId="030B0000">
      <w:pPr>
        <w:ind/>
        <w:jc w:val="center"/>
        <w:rPr>
          <w:b w:val="1"/>
          <w:sz w:val="28"/>
        </w:rPr>
      </w:pPr>
    </w:p>
    <w:p w14:paraId="040B0000">
      <w:pPr>
        <w:ind/>
        <w:jc w:val="center"/>
        <w:rPr>
          <w:b w:val="1"/>
          <w:sz w:val="28"/>
        </w:rPr>
      </w:pPr>
    </w:p>
    <w:p w14:paraId="050B0000">
      <w:pPr>
        <w:ind/>
        <w:jc w:val="center"/>
        <w:rPr>
          <w:b w:val="1"/>
          <w:sz w:val="28"/>
        </w:rPr>
      </w:pPr>
    </w:p>
    <w:p w14:paraId="060B0000">
      <w:pPr>
        <w:ind/>
        <w:jc w:val="center"/>
        <w:rPr>
          <w:b w:val="1"/>
          <w:sz w:val="28"/>
        </w:rPr>
      </w:pPr>
    </w:p>
    <w:p w14:paraId="070B0000">
      <w:pPr>
        <w:ind/>
        <w:jc w:val="center"/>
        <w:rPr>
          <w:b w:val="1"/>
          <w:sz w:val="28"/>
        </w:rPr>
      </w:pPr>
    </w:p>
    <w:p w14:paraId="080B0000">
      <w:pPr>
        <w:ind/>
        <w:jc w:val="center"/>
        <w:rPr>
          <w:b w:val="1"/>
          <w:sz w:val="28"/>
        </w:rPr>
      </w:pPr>
    </w:p>
    <w:p w14:paraId="090B0000">
      <w:pPr>
        <w:ind/>
        <w:jc w:val="center"/>
        <w:rPr>
          <w:b w:val="1"/>
          <w:sz w:val="28"/>
        </w:rPr>
      </w:pPr>
    </w:p>
    <w:p w14:paraId="0A0B0000">
      <w:pPr>
        <w:ind/>
        <w:jc w:val="center"/>
        <w:rPr>
          <w:b w:val="1"/>
          <w:sz w:val="28"/>
        </w:rPr>
      </w:pPr>
    </w:p>
    <w:p w14:paraId="0B0B0000">
      <w:pPr>
        <w:ind/>
        <w:jc w:val="center"/>
        <w:rPr>
          <w:b w:val="1"/>
          <w:sz w:val="28"/>
        </w:rPr>
      </w:pPr>
    </w:p>
    <w:p w14:paraId="0C0B0000">
      <w:pPr>
        <w:ind/>
        <w:jc w:val="center"/>
        <w:rPr>
          <w:b w:val="1"/>
          <w:sz w:val="28"/>
        </w:rPr>
      </w:pPr>
    </w:p>
    <w:p w14:paraId="0D0B0000">
      <w:pPr>
        <w:ind/>
        <w:jc w:val="center"/>
        <w:rPr>
          <w:b w:val="1"/>
          <w:sz w:val="28"/>
        </w:rPr>
      </w:pPr>
    </w:p>
    <w:p w14:paraId="0E0B0000">
      <w:pPr>
        <w:ind/>
        <w:jc w:val="center"/>
        <w:rPr>
          <w:b w:val="1"/>
          <w:sz w:val="28"/>
        </w:rPr>
      </w:pPr>
    </w:p>
    <w:p w14:paraId="0F0B0000">
      <w:pPr>
        <w:ind/>
        <w:jc w:val="center"/>
        <w:rPr>
          <w:b w:val="1"/>
          <w:sz w:val="28"/>
        </w:rPr>
      </w:pPr>
    </w:p>
    <w:p w14:paraId="100B0000">
      <w:pPr>
        <w:ind/>
        <w:jc w:val="center"/>
        <w:rPr>
          <w:b w:val="1"/>
          <w:sz w:val="28"/>
        </w:rPr>
      </w:pPr>
    </w:p>
    <w:p w14:paraId="110B0000">
      <w:pPr>
        <w:ind/>
        <w:jc w:val="center"/>
        <w:rPr>
          <w:b w:val="1"/>
          <w:sz w:val="28"/>
        </w:rPr>
      </w:pPr>
    </w:p>
    <w:p w14:paraId="120B0000">
      <w:pPr>
        <w:ind/>
        <w:jc w:val="center"/>
        <w:rPr>
          <w:b w:val="1"/>
          <w:sz w:val="28"/>
        </w:rPr>
      </w:pPr>
    </w:p>
    <w:p w14:paraId="130B0000">
      <w:pPr>
        <w:ind/>
        <w:jc w:val="center"/>
        <w:rPr>
          <w:b w:val="1"/>
          <w:sz w:val="28"/>
        </w:rPr>
      </w:pPr>
    </w:p>
    <w:p w14:paraId="140B0000">
      <w:pPr>
        <w:ind/>
        <w:jc w:val="center"/>
        <w:rPr>
          <w:b w:val="1"/>
          <w:sz w:val="28"/>
        </w:rPr>
      </w:pPr>
    </w:p>
    <w:p w14:paraId="150B0000">
      <w:pPr>
        <w:ind/>
        <w:jc w:val="center"/>
        <w:rPr>
          <w:b w:val="1"/>
          <w:sz w:val="28"/>
        </w:rPr>
      </w:pPr>
    </w:p>
    <w:p w14:paraId="160B0000">
      <w:pPr>
        <w:spacing w:after="200" w:line="276" w:lineRule="auto"/>
        <w:ind/>
        <w:jc w:val="right"/>
      </w:pPr>
      <w:r>
        <w:rPr>
          <w:sz w:val="28"/>
        </w:rPr>
        <w:tab/>
      </w:r>
      <w:r>
        <w:rPr>
          <w:sz w:val="28"/>
        </w:rPr>
        <w:t>Приложение 8</w:t>
      </w:r>
    </w:p>
    <w:p w14:paraId="170B0000">
      <w:pPr>
        <w:pStyle w:val="Style_6"/>
        <w:spacing w:after="0" w:before="0"/>
        <w:ind/>
        <w:jc w:val="center"/>
      </w:pPr>
      <w:r>
        <w:rPr>
          <w:b w:val="1"/>
          <w:sz w:val="28"/>
        </w:rPr>
        <w:t>Паспорт</w:t>
      </w:r>
    </w:p>
    <w:p w14:paraId="180B0000">
      <w:pPr>
        <w:pStyle w:val="Style_6"/>
        <w:spacing w:after="0" w:before="0"/>
        <w:ind/>
        <w:jc w:val="center"/>
      </w:pPr>
      <w:r>
        <w:rPr>
          <w:b w:val="1"/>
          <w:sz w:val="28"/>
        </w:rPr>
        <w:t xml:space="preserve">подпрограммы 3 «Обеспечение качественными услугами ЖКХ населения </w:t>
      </w:r>
    </w:p>
    <w:p w14:paraId="190B0000">
      <w:pPr>
        <w:pStyle w:val="Style_6"/>
        <w:spacing w:after="0" w:before="0"/>
        <w:ind/>
        <w:jc w:val="center"/>
      </w:pPr>
      <w:r>
        <w:rPr>
          <w:b w:val="1"/>
          <w:sz w:val="28"/>
        </w:rPr>
        <w:t>Горшеченского района Курской области»</w:t>
      </w:r>
    </w:p>
    <w:p w14:paraId="1A0B0000">
      <w:pPr>
        <w:pStyle w:val="Style_6"/>
        <w:spacing w:after="0" w:before="0"/>
        <w:ind/>
        <w:jc w:val="center"/>
        <w:rPr>
          <w:b w:val="1"/>
          <w:sz w:val="28"/>
        </w:rPr>
      </w:pPr>
    </w:p>
    <w:tbl>
      <w:tblPr>
        <w:tblStyle w:val="Style_4"/>
        <w:tblW w:type="auto" w:w="0"/>
        <w:tblLayout w:type="fixed"/>
        <w:tblCellMar>
          <w:top w:type="dxa" w:w="60"/>
          <w:left w:type="dxa" w:w="75"/>
          <w:bottom w:type="dxa" w:w="60"/>
          <w:right w:type="dxa" w:w="150"/>
        </w:tblCellMar>
      </w:tblPr>
      <w:tblGrid>
        <w:gridCol w:w="3799"/>
        <w:gridCol w:w="5839"/>
      </w:tblGrid>
      <w:tr>
        <w:tc>
          <w:tcPr>
            <w:tcW w:type="dxa" w:w="379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1B0B0000">
            <w:pPr>
              <w:spacing w:after="240"/>
              <w:ind/>
            </w:pPr>
            <w:r>
              <w:rPr>
                <w:sz w:val="28"/>
              </w:rPr>
              <w:t>Ответственный исполнитель подпрограммы</w:t>
            </w:r>
          </w:p>
        </w:tc>
        <w:tc>
          <w:tcPr>
            <w:tcW w:type="dxa" w:w="583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1C0B0000">
            <w:pPr>
              <w:ind/>
              <w:jc w:val="both"/>
            </w:pPr>
            <w:r>
              <w:rPr>
                <w:sz w:val="28"/>
              </w:rPr>
              <w:t>Управление строительства, архитектуры, ЖКХ, земельных и имущественных правоотношений, охраны окружающей среды, транспорта и связи Администрации Горшеченского района Курской области.</w:t>
            </w:r>
          </w:p>
        </w:tc>
      </w:tr>
      <w:tr>
        <w:tc>
          <w:tcPr>
            <w:tcW w:type="dxa" w:w="379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1D0B0000">
            <w:r>
              <w:rPr>
                <w:sz w:val="28"/>
              </w:rPr>
              <w:t>Участники</w:t>
            </w:r>
          </w:p>
          <w:p w14:paraId="1E0B0000">
            <w:r>
              <w:rPr>
                <w:sz w:val="28"/>
              </w:rPr>
              <w:t>подпрограммы</w:t>
            </w:r>
          </w:p>
        </w:tc>
        <w:tc>
          <w:tcPr>
            <w:tcW w:type="dxa" w:w="583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1F0B0000">
            <w:pPr>
              <w:pStyle w:val="Style_7"/>
              <w:widowControl w:val="1"/>
              <w:ind/>
            </w:pPr>
            <w:r>
              <w:rPr>
                <w:rFonts w:ascii="Times New Roman" w:hAnsi="Times New Roman"/>
                <w:sz w:val="28"/>
              </w:rPr>
              <w:t>Муниципальные учреждения, организации всех форм собственности.</w:t>
            </w:r>
          </w:p>
        </w:tc>
      </w:tr>
      <w:tr>
        <w:tc>
          <w:tcPr>
            <w:tcW w:type="dxa" w:w="379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200B0000">
            <w:pPr>
              <w:spacing w:after="240"/>
              <w:ind/>
            </w:pPr>
            <w:r>
              <w:rPr>
                <w:sz w:val="28"/>
              </w:rPr>
              <w:t>Программно-целевые инструменты подпрограммы</w:t>
            </w:r>
          </w:p>
        </w:tc>
        <w:tc>
          <w:tcPr>
            <w:tcW w:type="dxa" w:w="583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210B0000">
            <w:pPr>
              <w:ind/>
              <w:jc w:val="both"/>
            </w:pPr>
            <w:r>
              <w:rPr>
                <w:sz w:val="28"/>
              </w:rPr>
              <w:t>Отсутствуют</w:t>
            </w:r>
          </w:p>
        </w:tc>
      </w:tr>
      <w:tr>
        <w:tc>
          <w:tcPr>
            <w:tcW w:type="dxa" w:w="379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220B0000">
            <w:pPr>
              <w:spacing w:after="240"/>
              <w:ind/>
            </w:pPr>
            <w:r>
              <w:rPr>
                <w:sz w:val="28"/>
              </w:rPr>
              <w:t xml:space="preserve">Цели подпрограммы  </w:t>
            </w:r>
          </w:p>
        </w:tc>
        <w:tc>
          <w:tcPr>
            <w:tcW w:type="dxa" w:w="583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230B0000">
            <w:pPr>
              <w:pStyle w:val="Style_7"/>
              <w:widowControl w:val="1"/>
              <w:ind/>
            </w:pPr>
            <w:r>
              <w:rPr>
                <w:rFonts w:ascii="Times New Roman" w:hAnsi="Times New Roman"/>
                <w:sz w:val="28"/>
              </w:rPr>
              <w:t>Совершенствование системы комплексного благоустройства, осуществление мероприятий по поддержанию порядка, архитектурно-художественного оформления и санитарного состояния на территории Горшеченского района. Создание комфортных условий для деятельности и отдыха жителей поселения.</w:t>
            </w:r>
          </w:p>
        </w:tc>
      </w:tr>
      <w:tr>
        <w:trPr>
          <w:trHeight w:hRule="atLeast" w:val="284"/>
        </w:trPr>
        <w:tc>
          <w:tcPr>
            <w:tcW w:type="dxa" w:w="379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240B0000">
            <w:pPr>
              <w:spacing w:after="240"/>
              <w:ind/>
            </w:pPr>
            <w:r>
              <w:rPr>
                <w:sz w:val="28"/>
              </w:rPr>
              <w:t>Задачи подпрограммы</w:t>
            </w:r>
          </w:p>
        </w:tc>
        <w:tc>
          <w:tcPr>
            <w:tcW w:type="dxa" w:w="583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250B0000">
            <w:pPr>
              <w:pStyle w:val="Style_7"/>
              <w:widowControl w:val="1"/>
              <w:ind/>
            </w:pPr>
            <w:r>
              <w:rPr>
                <w:rFonts w:ascii="Times New Roman" w:hAnsi="Times New Roman"/>
                <w:sz w:val="28"/>
              </w:rPr>
              <w:t>- установление единого порядка содержания территорий;</w:t>
            </w:r>
          </w:p>
          <w:p w14:paraId="260B0000">
            <w:pPr>
              <w:pStyle w:val="Style_7"/>
              <w:widowControl w:val="1"/>
              <w:ind/>
            </w:pPr>
            <w:r>
              <w:rPr>
                <w:rFonts w:ascii="Times New Roman" w:hAnsi="Times New Roman"/>
                <w:sz w:val="28"/>
              </w:rPr>
              <w:t>- повышение уровня внешнего благоустройства и санитарного содержания населенных пунктов Горшеченского района;</w:t>
            </w:r>
          </w:p>
          <w:p w14:paraId="270B0000">
            <w:pPr>
              <w:pStyle w:val="Style_7"/>
              <w:widowControl w:val="1"/>
              <w:ind/>
            </w:pPr>
            <w:r>
              <w:rPr>
                <w:rFonts w:ascii="Times New Roman" w:hAnsi="Times New Roman"/>
                <w:sz w:val="28"/>
              </w:rPr>
              <w:t xml:space="preserve">- привлечение к осуществлению мероприятий по благоустройству территорий физических и юридических лиц и повышение их ответственности за соблюдение чистоты и порядка; </w:t>
            </w:r>
          </w:p>
          <w:p w14:paraId="280B0000">
            <w:pPr>
              <w:pStyle w:val="Style_7"/>
              <w:widowControl w:val="1"/>
              <w:ind/>
            </w:pPr>
            <w:r>
              <w:rPr>
                <w:rFonts w:ascii="Times New Roman" w:hAnsi="Times New Roman"/>
                <w:sz w:val="28"/>
              </w:rPr>
              <w:t>- усиление контроля над использованием, охраной и благоустройством территорий</w:t>
            </w:r>
          </w:p>
        </w:tc>
      </w:tr>
      <w:tr>
        <w:tc>
          <w:tcPr>
            <w:tcW w:type="dxa" w:w="379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290B0000">
            <w:pPr>
              <w:spacing w:after="240"/>
              <w:ind/>
            </w:pPr>
            <w:r>
              <w:rPr>
                <w:sz w:val="28"/>
              </w:rPr>
              <w:t xml:space="preserve">Целевые индикаторы и  подпрограммы </w:t>
            </w:r>
          </w:p>
        </w:tc>
        <w:tc>
          <w:tcPr>
            <w:tcW w:type="dxa" w:w="583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2A0B0000">
            <w:pPr>
              <w:ind/>
              <w:jc w:val="both"/>
            </w:pPr>
            <w:r>
              <w:rPr>
                <w:sz w:val="28"/>
              </w:rPr>
              <w:t>- процент привлечения населения  муниципального образования  к работам по благоустройству;</w:t>
            </w:r>
          </w:p>
          <w:p w14:paraId="2B0B0000">
            <w:pPr>
              <w:ind/>
              <w:jc w:val="both"/>
            </w:pPr>
            <w:r>
              <w:rPr>
                <w:sz w:val="28"/>
              </w:rPr>
              <w:t>- процент привлечения предприятий и организаций поселения к работам по благоустройству;</w:t>
            </w:r>
          </w:p>
        </w:tc>
      </w:tr>
      <w:tr>
        <w:tc>
          <w:tcPr>
            <w:tcW w:type="dxa" w:w="379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2C0B0000">
            <w:pPr>
              <w:pStyle w:val="Style_7"/>
            </w:pPr>
            <w:r>
              <w:rPr>
                <w:rFonts w:ascii="Times New Roman" w:hAnsi="Times New Roman"/>
                <w:sz w:val="28"/>
              </w:rPr>
              <w:t>Этапы и сроки реализации подпрограммы</w:t>
            </w:r>
          </w:p>
        </w:tc>
        <w:tc>
          <w:tcPr>
            <w:tcW w:type="dxa" w:w="583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2D0B0000">
            <w:r>
              <w:rPr>
                <w:sz w:val="28"/>
              </w:rPr>
              <w:t>2021 – 2028</w:t>
            </w:r>
            <w:r>
              <w:rPr>
                <w:sz w:val="28"/>
              </w:rPr>
              <w:t xml:space="preserve"> годы</w:t>
            </w:r>
          </w:p>
          <w:p w14:paraId="2E0B0000">
            <w:r>
              <w:rPr>
                <w:sz w:val="28"/>
              </w:rPr>
              <w:t>Этапы реализации не выделяются</w:t>
            </w:r>
          </w:p>
        </w:tc>
      </w:tr>
      <w:tr>
        <w:trPr>
          <w:trHeight w:hRule="atLeast" w:val="4879"/>
        </w:trPr>
        <w:tc>
          <w:tcPr>
            <w:tcW w:type="dxa" w:w="379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2F0B0000">
            <w:pPr>
              <w:spacing w:after="240"/>
              <w:ind/>
            </w:pPr>
            <w:r>
              <w:rPr>
                <w:sz w:val="28"/>
              </w:rPr>
              <w:t xml:space="preserve">Объемы бюджетных ассигнований подпрограммы </w:t>
            </w:r>
          </w:p>
        </w:tc>
        <w:tc>
          <w:tcPr>
            <w:tcW w:type="dxa" w:w="583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300B0000">
            <w:pPr>
              <w:pStyle w:val="Style_7"/>
              <w:widowControl w:val="1"/>
              <w:ind/>
            </w:pPr>
            <w:r>
              <w:rPr>
                <w:rFonts w:ascii="Times New Roman" w:hAnsi="Times New Roman"/>
                <w:sz w:val="28"/>
              </w:rPr>
              <w:t xml:space="preserve">Объем финансовых средств на реализацию  подпрограммы 3 из районного бюджета </w:t>
            </w:r>
          </w:p>
          <w:p w14:paraId="310B0000">
            <w:pPr>
              <w:pStyle w:val="Style_7"/>
              <w:widowControl w:val="1"/>
              <w:ind/>
            </w:pPr>
            <w:r>
              <w:rPr>
                <w:rFonts w:ascii="Times New Roman" w:hAnsi="Times New Roman"/>
                <w:sz w:val="28"/>
              </w:rPr>
              <w:t>41 970 024,09</w:t>
            </w:r>
            <w:r>
              <w:rPr>
                <w:rFonts w:ascii="Times New Roman" w:hAnsi="Times New Roman"/>
                <w:sz w:val="28"/>
              </w:rPr>
              <w:t xml:space="preserve"> руб. по годам реализации:</w:t>
            </w:r>
          </w:p>
          <w:p w14:paraId="320B0000">
            <w:pPr>
              <w:pStyle w:val="Style_7"/>
              <w:widowControl w:val="1"/>
              <w:ind/>
            </w:pPr>
            <w:r>
              <w:rPr>
                <w:rFonts w:ascii="Times New Roman" w:hAnsi="Times New Roman"/>
                <w:sz w:val="28"/>
              </w:rPr>
              <w:t>2021 год – 9 232 792,82 руб.</w:t>
            </w:r>
          </w:p>
          <w:p w14:paraId="330B0000">
            <w:r>
              <w:rPr>
                <w:sz w:val="28"/>
              </w:rPr>
              <w:t xml:space="preserve">2022 год – 4 464 390,00 руб.  </w:t>
            </w:r>
          </w:p>
          <w:p w14:paraId="340B0000">
            <w:r>
              <w:rPr>
                <w:sz w:val="28"/>
              </w:rPr>
              <w:t>2023 год – 1 446 476,86 руб.</w:t>
            </w:r>
          </w:p>
          <w:p w14:paraId="350B0000">
            <w:r>
              <w:rPr>
                <w:sz w:val="28"/>
              </w:rPr>
              <w:t xml:space="preserve">2024 год – </w:t>
            </w:r>
            <w:r>
              <w:rPr>
                <w:sz w:val="28"/>
              </w:rPr>
              <w:t>3 275 900</w:t>
            </w:r>
            <w:r>
              <w:rPr>
                <w:sz w:val="28"/>
              </w:rPr>
              <w:t>,0</w:t>
            </w:r>
            <w:r>
              <w:rPr>
                <w:sz w:val="28"/>
              </w:rPr>
              <w:t>5</w:t>
            </w:r>
            <w:r>
              <w:rPr>
                <w:sz w:val="28"/>
              </w:rPr>
              <w:t xml:space="preserve"> руб.</w:t>
            </w:r>
          </w:p>
          <w:p w14:paraId="360B0000">
            <w:r>
              <w:rPr>
                <w:sz w:val="28"/>
              </w:rPr>
              <w:t>2025 год – 117 574,80 руб.</w:t>
            </w:r>
          </w:p>
          <w:p w14:paraId="370B0000">
            <w:pPr>
              <w:rPr>
                <w:sz w:val="28"/>
              </w:rPr>
            </w:pPr>
            <w:r>
              <w:rPr>
                <w:sz w:val="28"/>
              </w:rPr>
              <w:t>2026 год – 15 702 045,00 руб.</w:t>
            </w:r>
          </w:p>
          <w:p w14:paraId="380B0000">
            <w:pPr>
              <w:rPr>
                <w:sz w:val="28"/>
              </w:rPr>
            </w:pPr>
            <w:r>
              <w:rPr>
                <w:sz w:val="28"/>
              </w:rPr>
              <w:t>2027 год – 4 733 335,52 руб.</w:t>
            </w:r>
          </w:p>
          <w:p w14:paraId="390B0000">
            <w:pPr>
              <w:rPr>
                <w:sz w:val="28"/>
              </w:rPr>
            </w:pPr>
            <w:r>
              <w:rPr>
                <w:rFonts w:ascii="Times New Roman" w:hAnsi="Times New Roman"/>
                <w:sz w:val="28"/>
              </w:rPr>
              <w:t>2028 год – 2 997 508,52 ру</w:t>
            </w:r>
            <w:r>
              <w:rPr>
                <w:sz w:val="28"/>
              </w:rPr>
              <w:t>б.</w:t>
            </w:r>
          </w:p>
          <w:p w14:paraId="3A0B0000">
            <w:pPr>
              <w:rPr>
                <w:sz w:val="28"/>
              </w:rPr>
            </w:pPr>
          </w:p>
          <w:p w14:paraId="3B0B0000">
            <w:r>
              <w:rPr>
                <w:sz w:val="28"/>
              </w:rPr>
              <w:t xml:space="preserve">Объем финансирования из областного бюджета </w:t>
            </w:r>
            <w:r>
              <w:rPr>
                <w:sz w:val="28"/>
              </w:rPr>
              <w:t>8 892 067,25</w:t>
            </w:r>
            <w:r>
              <w:rPr>
                <w:sz w:val="28"/>
              </w:rPr>
              <w:t xml:space="preserve"> руб. в т.ч. по годам:</w:t>
            </w:r>
          </w:p>
          <w:p w14:paraId="3C0B0000">
            <w:pPr>
              <w:pStyle w:val="Style_7"/>
              <w:widowControl w:val="1"/>
              <w:ind/>
            </w:pPr>
            <w:r>
              <w:rPr>
                <w:rFonts w:ascii="Times New Roman" w:hAnsi="Times New Roman"/>
                <w:sz w:val="28"/>
              </w:rPr>
              <w:t>2021 год – 515 626,25 руб.</w:t>
            </w:r>
          </w:p>
          <w:p w14:paraId="3D0B0000">
            <w:r>
              <w:rPr>
                <w:sz w:val="28"/>
              </w:rPr>
              <w:t xml:space="preserve">2022 год – 997 527,00 руб.  </w:t>
            </w:r>
          </w:p>
          <w:p w14:paraId="3E0B0000">
            <w:r>
              <w:rPr>
                <w:sz w:val="28"/>
              </w:rPr>
              <w:t>2023 год –1 046 982,00 руб.</w:t>
            </w:r>
          </w:p>
          <w:p w14:paraId="3F0B0000">
            <w:pPr>
              <w:pStyle w:val="Style_7"/>
              <w:widowControl w:val="1"/>
              <w:ind/>
            </w:pPr>
            <w:r>
              <w:rPr>
                <w:rFonts w:ascii="Times New Roman" w:hAnsi="Times New Roman"/>
                <w:sz w:val="28"/>
              </w:rPr>
              <w:t>2024 год – 1 133 384,00 руб.</w:t>
            </w:r>
          </w:p>
          <w:p w14:paraId="400B0000">
            <w:r>
              <w:rPr>
                <w:sz w:val="28"/>
              </w:rPr>
              <w:t>2025 год – 1</w:t>
            </w:r>
            <w:r>
              <w:rPr>
                <w:sz w:val="28"/>
              </w:rPr>
              <w:t> 470 709</w:t>
            </w:r>
            <w:r>
              <w:rPr>
                <w:sz w:val="28"/>
              </w:rPr>
              <w:t xml:space="preserve">,00 руб.  </w:t>
            </w:r>
          </w:p>
          <w:p w14:paraId="410B0000">
            <w:pPr>
              <w:rPr>
                <w:sz w:val="28"/>
              </w:rPr>
            </w:pPr>
            <w:r>
              <w:rPr>
                <w:sz w:val="28"/>
              </w:rPr>
              <w:t xml:space="preserve">2026 год – </w:t>
            </w:r>
            <w:r>
              <w:rPr>
                <w:sz w:val="28"/>
              </w:rPr>
              <w:t>1 242 613,00</w:t>
            </w:r>
            <w:r>
              <w:rPr>
                <w:sz w:val="28"/>
              </w:rPr>
              <w:t xml:space="preserve"> руб.</w:t>
            </w:r>
          </w:p>
          <w:p w14:paraId="420B0000">
            <w:pPr>
              <w:rPr>
                <w:sz w:val="28"/>
              </w:rPr>
            </w:pPr>
            <w:r>
              <w:rPr>
                <w:sz w:val="28"/>
              </w:rPr>
              <w:t>2027 год – 1 242 613,00 руб.</w:t>
            </w:r>
          </w:p>
          <w:p w14:paraId="430B0000">
            <w:pPr>
              <w:rPr>
                <w:sz w:val="28"/>
              </w:rPr>
            </w:pPr>
            <w:r>
              <w:rPr>
                <w:rFonts w:ascii="Times New Roman" w:hAnsi="Times New Roman"/>
                <w:sz w:val="28"/>
              </w:rPr>
              <w:t>2028 год – 1 242 613,00 руб.</w:t>
            </w:r>
          </w:p>
          <w:p w14:paraId="440B0000"/>
          <w:p w14:paraId="450B0000">
            <w:pPr>
              <w:spacing w:after="240"/>
              <w:ind/>
            </w:pPr>
            <w:r>
              <w:rPr>
                <w:sz w:val="28"/>
              </w:rPr>
              <w:t>Объемы финансирования мероприятий подпрограммы 3 ежегодно подлежат уточнению при формировании бюджета на очередной финансовый год.</w:t>
            </w:r>
          </w:p>
        </w:tc>
      </w:tr>
      <w:tr>
        <w:tc>
          <w:tcPr>
            <w:tcW w:type="dxa" w:w="379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460B0000">
            <w:pPr>
              <w:pStyle w:val="Style_7"/>
            </w:pPr>
            <w:r>
              <w:rPr>
                <w:rFonts w:ascii="Times New Roman" w:hAnsi="Times New Roman"/>
                <w:sz w:val="28"/>
              </w:rPr>
              <w:t>Ожидаемые результаты реализации подпрограммы</w:t>
            </w:r>
          </w:p>
        </w:tc>
        <w:tc>
          <w:tcPr>
            <w:tcW w:type="dxa" w:w="5839"/>
            <w:tcBorders>
              <w:top w:color="000000" w:sz="6" w:val="single"/>
              <w:left w:color="000000" w:sz="6" w:val="single"/>
              <w:bottom w:color="000000" w:sz="6" w:val="single"/>
              <w:right w:color="000000" w:sz="6" w:val="single"/>
            </w:tcBorders>
            <w:shd w:fill="auto" w:val="clear"/>
            <w:tcMar>
              <w:top w:type="dxa" w:w="60"/>
              <w:left w:type="dxa" w:w="75"/>
              <w:bottom w:type="dxa" w:w="60"/>
              <w:right w:type="dxa" w:w="150"/>
            </w:tcMar>
          </w:tcPr>
          <w:p w14:paraId="470B0000">
            <w:r>
              <w:rPr>
                <w:sz w:val="28"/>
              </w:rPr>
              <w:t>- единое управление комплексным благоустройством муниципального образования;</w:t>
            </w:r>
          </w:p>
          <w:p w14:paraId="480B0000">
            <w:r>
              <w:rPr>
                <w:sz w:val="28"/>
              </w:rPr>
              <w:t>- соблюдение жителями  чистоты и порядка</w:t>
            </w:r>
          </w:p>
          <w:p w14:paraId="490B0000">
            <w:r>
              <w:rPr>
                <w:sz w:val="28"/>
              </w:rPr>
              <w:t>на территории Горшеченского района;</w:t>
            </w:r>
          </w:p>
          <w:p w14:paraId="4A0B0000">
            <w:r>
              <w:rPr>
                <w:sz w:val="28"/>
              </w:rPr>
              <w:t>- улучшение экологической обстановки и создание среды, комфортной для проживания жителей Горшеченского района;</w:t>
            </w:r>
          </w:p>
          <w:p w14:paraId="4B0B0000">
            <w:r>
              <w:rPr>
                <w:sz w:val="28"/>
              </w:rPr>
              <w:t>- совершенствование эстетического состояния территории;</w:t>
            </w:r>
          </w:p>
          <w:p w14:paraId="4C0B0000">
            <w:pPr>
              <w:pStyle w:val="Style_7"/>
              <w:widowControl w:val="1"/>
              <w:ind/>
            </w:pPr>
            <w:r>
              <w:rPr>
                <w:rFonts w:ascii="Times New Roman" w:hAnsi="Times New Roman"/>
                <w:sz w:val="28"/>
              </w:rPr>
              <w:t>- благоустроенность населенных пунктов Горшеченского района;</w:t>
            </w:r>
          </w:p>
        </w:tc>
      </w:tr>
    </w:tbl>
    <w:p w14:paraId="4D0B0000">
      <w:pPr>
        <w:pStyle w:val="Style_6"/>
        <w:spacing w:after="0" w:before="0"/>
        <w:ind/>
      </w:pPr>
      <w:r>
        <w:rPr>
          <w:sz w:val="28"/>
        </w:rPr>
        <w:br/>
      </w:r>
    </w:p>
    <w:p w14:paraId="4E0B0000">
      <w:pPr>
        <w:pStyle w:val="Style_6"/>
        <w:spacing w:after="0" w:before="0"/>
        <w:ind/>
        <w:rPr>
          <w:sz w:val="28"/>
        </w:rPr>
      </w:pPr>
    </w:p>
    <w:p w14:paraId="4F0B0000">
      <w:pPr>
        <w:pStyle w:val="Style_6"/>
        <w:spacing w:after="0" w:before="0"/>
        <w:ind/>
        <w:rPr>
          <w:sz w:val="28"/>
        </w:rPr>
      </w:pPr>
    </w:p>
    <w:p w14:paraId="500B0000">
      <w:pPr>
        <w:pStyle w:val="Style_6"/>
        <w:spacing w:after="0" w:before="0"/>
        <w:ind/>
        <w:rPr>
          <w:sz w:val="28"/>
        </w:rPr>
      </w:pPr>
    </w:p>
    <w:p w14:paraId="510B0000">
      <w:pPr>
        <w:pStyle w:val="Style_6"/>
        <w:spacing w:after="0" w:before="0"/>
        <w:ind/>
        <w:rPr>
          <w:sz w:val="28"/>
        </w:rPr>
      </w:pPr>
    </w:p>
    <w:p w14:paraId="520B0000">
      <w:pPr>
        <w:pStyle w:val="Style_6"/>
        <w:spacing w:after="0" w:before="0"/>
        <w:ind/>
        <w:rPr>
          <w:sz w:val="28"/>
        </w:rPr>
      </w:pPr>
    </w:p>
    <w:p w14:paraId="530B0000">
      <w:pPr>
        <w:pStyle w:val="Style_6"/>
        <w:spacing w:after="0" w:before="0"/>
        <w:ind/>
        <w:rPr>
          <w:sz w:val="28"/>
        </w:rPr>
      </w:pPr>
    </w:p>
    <w:p w14:paraId="540B0000">
      <w:pPr>
        <w:pStyle w:val="Style_6"/>
        <w:spacing w:after="0" w:before="0"/>
        <w:ind/>
        <w:rPr>
          <w:sz w:val="28"/>
        </w:rPr>
      </w:pPr>
    </w:p>
    <w:p w14:paraId="550B0000">
      <w:pPr>
        <w:ind w:firstLine="0" w:left="851" w:right="1133"/>
        <w:jc w:val="both"/>
      </w:pPr>
      <w:r>
        <w:rPr>
          <w:b w:val="1"/>
          <w:sz w:val="28"/>
        </w:rPr>
        <w:t>Раздел 1. Характеристика  текущего состояния сферы реализации муниципальной подпрограммы</w:t>
      </w:r>
    </w:p>
    <w:p w14:paraId="560B0000">
      <w:pPr>
        <w:ind/>
        <w:jc w:val="center"/>
        <w:rPr>
          <w:b w:val="1"/>
          <w:sz w:val="28"/>
        </w:rPr>
      </w:pPr>
    </w:p>
    <w:p w14:paraId="570B0000">
      <w:pPr>
        <w:ind w:firstLine="708" w:left="0"/>
        <w:jc w:val="both"/>
      </w:pPr>
      <w:r>
        <w:rPr>
          <w:sz w:val="28"/>
        </w:rPr>
        <w:t xml:space="preserve">Данная подпрограмма является основной для реализации мероприятий по благоустройству, озеленению, улучшению санитарного состояния и архитектурно-художественного оформления населённых пунктов. </w:t>
      </w:r>
    </w:p>
    <w:p w14:paraId="580B0000">
      <w:pPr>
        <w:ind w:firstLine="708" w:left="0"/>
        <w:jc w:val="both"/>
      </w:pPr>
      <w:r>
        <w:rPr>
          <w:sz w:val="28"/>
        </w:rPr>
        <w:t>Горшеченский  район образован в 1928 году. Относится к восточному агроклиматическому району Курской области с умеренно-континентальным климатом. Среднегодовая температура воздуха составляет +5,6°C, среднемесячная температура июля +19,5°C, а января -8,5°C. Абсолютный максимум температуры +40°C, минимум -37°C.</w:t>
      </w:r>
    </w:p>
    <w:p w14:paraId="590B0000">
      <w:pPr>
        <w:ind/>
        <w:jc w:val="both"/>
      </w:pPr>
      <w:r>
        <w:rPr>
          <w:sz w:val="28"/>
        </w:rPr>
        <w:tab/>
      </w:r>
      <w:r>
        <w:rPr>
          <w:sz w:val="28"/>
        </w:rPr>
        <w:t xml:space="preserve">Граничит на востоке с Нижнедевицким районом  Воронежской области, на севере  и западе - с Касторенским, Советским, Тимским, Мантуровским районами Курской области,  на юге со Старооскольским районом Белгородской области. Протяженность района с севера на юг составляет 47 км, с запада на восток -66 км. Площадь района -1,4   тыс. кв. км, что составляет  4%  территории области. Рельеф местности представляет собой волнистую равнину, пересеченную по всем направлениям многочисленными глубокими оврагами. Гидрографическая сеть на территории Горшеченского района представлена реками: Оскол протяженностью по территории района 18 км, Апочка протяженностью на территории района 26 км, Боровка 19 км, Олым 19 км, Убля 20 км, Мелавка 20 км Быстрик 12 км, Гнилуша 10 км, Ржавчик 9 км, Каменка 10 км, Герасим 10 км,   с Немчиновка 6 км, Дорожная 10 км, ручей Висловский. Все реки относятся к бассейну Дона, протяженностью водных путей 175 км, из них малые реки Донского бассейна 170 км, ручьи 5 км. На территории района  всего расположено 43 пруда.   </w:t>
      </w:r>
    </w:p>
    <w:p w14:paraId="5A0B0000">
      <w:pPr>
        <w:ind w:firstLine="708" w:left="0"/>
        <w:jc w:val="both"/>
      </w:pPr>
      <w:r>
        <w:rPr>
          <w:sz w:val="28"/>
        </w:rPr>
        <w:t>На территории района расположена заповедная Баркаловка – участок заповедника им. Алехина. Площадь его 365 га. На его территории произрастает 639 видов растений, 40 видов лишайников, 720 видов грибов.</w:t>
      </w:r>
    </w:p>
    <w:p w14:paraId="5B0B0000">
      <w:pPr>
        <w:ind w:firstLine="708" w:left="0"/>
        <w:jc w:val="both"/>
      </w:pPr>
      <w:r>
        <w:rPr>
          <w:sz w:val="28"/>
        </w:rPr>
        <w:t xml:space="preserve">Лесистость территории составляет 10,3%. Почвенный покров района довольно разнообразен. Основными типами почв района являются черноземы  54.7% и серые лесные почвы – 29.7%, почвы других типов составляют 2%. </w:t>
      </w:r>
    </w:p>
    <w:p w14:paraId="5C0B0000">
      <w:pPr>
        <w:ind w:firstLine="709" w:left="0"/>
        <w:jc w:val="both"/>
      </w:pPr>
      <w:r>
        <w:rPr>
          <w:sz w:val="28"/>
        </w:rPr>
        <w:t xml:space="preserve">Крутых балочных склонов 7,4%, пойменными луговыми 5,3%, пойменными заболоченными 2,9%.  По механическому составу почвы тяжелосуглинистые – 91,9%, среднесуглинистые – 6,4%, легкосуглинистые – 0,9%, глинистые – 0,1%, супесчаные – 0,4%, песчаные – 0,3%. Земли сельскохозяйственного назначения занимают 80,5 % территории района – 82701 га, из них 28936,81 га – пашня).Состояние водоохранных зон и прибрежных защитных полос водных объектов в целом удовлетворительное. Вместе с тем их отдельные участки требуют очистки и благоустройства, обозначения соответствующими знаками. </w:t>
      </w:r>
    </w:p>
    <w:p w14:paraId="5D0B0000">
      <w:pPr>
        <w:ind w:firstLine="708" w:left="0"/>
        <w:jc w:val="both"/>
      </w:pPr>
      <w:r>
        <w:rPr>
          <w:sz w:val="28"/>
        </w:rPr>
        <w:t xml:space="preserve"> Большинство объектов внешнего благоустройства населенных пунктов, таких как пешеходные зоны, зоны отдыха, дороги, нуждаются в ремонте и реконструкции.</w:t>
      </w:r>
    </w:p>
    <w:p w14:paraId="5E0B0000">
      <w:pPr>
        <w:ind w:firstLine="708" w:left="0"/>
        <w:jc w:val="both"/>
      </w:pPr>
      <w:r>
        <w:rPr>
          <w:sz w:val="28"/>
        </w:rPr>
        <w:t>В целях предупреждения заболеваний животных и людей бешенством и другими инфекциями требуется отлов безнадзорных собак. Отлов производится специальными бригадами,  согласно заявкам о местах массового скопления животных  от глав муниципальных образований, от населения и  общественных организаций. Используются специальные средства, исключающие негуманное отношение к животным. Трупы отловленных и надлежащим образом оформленных  животных утилизируются с отметкой о захоронении в справке ветслужбы. Значимость данного мероприятия состоит в ограждении населения от эпидемиологически опасных животных, больных особо опасной для жизни и здоровья человека инфекцией.</w:t>
      </w:r>
    </w:p>
    <w:p w14:paraId="5F0B0000">
      <w:pPr>
        <w:ind w:firstLine="708" w:left="0"/>
        <w:jc w:val="both"/>
      </w:pPr>
      <w:r>
        <w:rPr>
          <w:sz w:val="28"/>
        </w:rPr>
        <w:t xml:space="preserve">Программно-целевой подход к решению проблем благоустройства необходим, так как без стройной комплексной системы благоустройства муниципального района «Горшеченский район» невозможно добиться каких-либо значимых результатов в обеспечении комфортных условий для деятельности и отдыха жителей района. </w:t>
      </w:r>
    </w:p>
    <w:p w14:paraId="600B0000">
      <w:pPr>
        <w:ind w:firstLine="708" w:left="0"/>
        <w:jc w:val="both"/>
        <w:rPr>
          <w:sz w:val="28"/>
        </w:rPr>
      </w:pPr>
    </w:p>
    <w:p w14:paraId="610B0000">
      <w:pPr>
        <w:ind w:firstLine="0" w:left="851" w:right="1133"/>
        <w:jc w:val="both"/>
      </w:pPr>
      <w:r>
        <w:rPr>
          <w:b w:val="1"/>
          <w:sz w:val="28"/>
        </w:rPr>
        <w:t>Раздел 2. Приоритеты и цели муниципальной политики, в том числе общие требования к политике муниципальных образований.</w:t>
      </w:r>
    </w:p>
    <w:p w14:paraId="620B0000">
      <w:pPr>
        <w:ind/>
        <w:jc w:val="center"/>
        <w:rPr>
          <w:b w:val="1"/>
          <w:sz w:val="28"/>
        </w:rPr>
      </w:pPr>
    </w:p>
    <w:p w14:paraId="630B0000">
      <w:pPr>
        <w:ind/>
        <w:jc w:val="both"/>
      </w:pPr>
      <w:r>
        <w:rPr>
          <w:sz w:val="28"/>
        </w:rPr>
        <w:t>Целями и задачами подпрограммы являются:</w:t>
      </w:r>
    </w:p>
    <w:p w14:paraId="640B0000">
      <w:pPr>
        <w:ind/>
        <w:jc w:val="both"/>
      </w:pPr>
      <w:r>
        <w:rPr>
          <w:sz w:val="28"/>
        </w:rPr>
        <w:t>-осуществление</w:t>
      </w:r>
      <w:r>
        <w:rPr>
          <w:sz w:val="28"/>
        </w:rPr>
        <w:t xml:space="preserve"> мероприятий по поддержанию порядка, благоустройства, архитектурно -художественного оформления и санитарного состояния на территории Горшеченского района;</w:t>
      </w:r>
    </w:p>
    <w:p w14:paraId="650B0000">
      <w:pPr>
        <w:ind/>
        <w:jc w:val="both"/>
      </w:pPr>
      <w:r>
        <w:rPr>
          <w:sz w:val="28"/>
        </w:rPr>
        <w:t>- формирование среды, благоприятной для проживания населения;</w:t>
      </w:r>
    </w:p>
    <w:p w14:paraId="660B0000">
      <w:pPr>
        <w:pStyle w:val="Style_7"/>
        <w:widowControl w:val="1"/>
        <w:ind/>
      </w:pPr>
      <w:r>
        <w:rPr>
          <w:rFonts w:ascii="Times New Roman" w:hAnsi="Times New Roman"/>
          <w:sz w:val="28"/>
        </w:rPr>
        <w:t>- установление единого порядка содержания территорий;</w:t>
      </w:r>
    </w:p>
    <w:p w14:paraId="670B0000">
      <w:pPr>
        <w:pStyle w:val="Style_7"/>
        <w:widowControl w:val="1"/>
        <w:ind/>
        <w:jc w:val="both"/>
      </w:pPr>
      <w:r>
        <w:rPr>
          <w:rFonts w:ascii="Times New Roman" w:hAnsi="Times New Roman"/>
          <w:sz w:val="28"/>
        </w:rPr>
        <w:t xml:space="preserve">- привлечение к осуществлению мероприятий по благоустройству территорий физических и юридических лиц и повышение их ответственности за соблюдение чистоты и порядка; </w:t>
      </w:r>
    </w:p>
    <w:p w14:paraId="680B0000">
      <w:pPr>
        <w:ind w:firstLine="0" w:left="851" w:right="1133"/>
        <w:jc w:val="both"/>
        <w:rPr>
          <w:b w:val="1"/>
          <w:sz w:val="28"/>
        </w:rPr>
      </w:pPr>
    </w:p>
    <w:p w14:paraId="690B0000">
      <w:pPr>
        <w:ind w:firstLine="0" w:left="851" w:right="1133"/>
        <w:jc w:val="both"/>
      </w:pPr>
      <w:r>
        <w:rPr>
          <w:b w:val="1"/>
          <w:sz w:val="28"/>
        </w:rPr>
        <w:t>Раздел 3. Перечень и характеристики основных мероприятий подпрограммы и федерального проекта с указанием сроков их реализации и ожидаемых результатов.</w:t>
      </w:r>
    </w:p>
    <w:p w14:paraId="6A0B0000">
      <w:pPr>
        <w:ind/>
        <w:jc w:val="center"/>
        <w:rPr>
          <w:sz w:val="28"/>
        </w:rPr>
      </w:pPr>
    </w:p>
    <w:p w14:paraId="6B0B0000">
      <w:pPr>
        <w:ind w:firstLine="708" w:left="0"/>
        <w:jc w:val="both"/>
      </w:pPr>
      <w:r>
        <w:rPr>
          <w:sz w:val="28"/>
        </w:rPr>
        <w:t>К программно-целевым мероприятиям подпрограммы относятся:</w:t>
      </w:r>
    </w:p>
    <w:p w14:paraId="6C0B0000">
      <w:pPr>
        <w:ind/>
        <w:jc w:val="both"/>
      </w:pPr>
      <w:r>
        <w:rPr>
          <w:sz w:val="28"/>
        </w:rPr>
        <w:t>- уборка территории от мусора, уход за зелёными насаждениями;</w:t>
      </w:r>
    </w:p>
    <w:p w14:paraId="6D0B0000">
      <w:pPr>
        <w:ind/>
        <w:jc w:val="both"/>
      </w:pPr>
      <w:r>
        <w:rPr>
          <w:sz w:val="28"/>
        </w:rPr>
        <w:t>- сбор и вывоз мусора;</w:t>
      </w:r>
    </w:p>
    <w:p w14:paraId="6E0B0000">
      <w:pPr>
        <w:ind/>
        <w:jc w:val="both"/>
      </w:pPr>
      <w:r>
        <w:rPr>
          <w:sz w:val="28"/>
        </w:rPr>
        <w:t>- уборка сорной растительности;</w:t>
      </w:r>
    </w:p>
    <w:p w14:paraId="6F0B0000">
      <w:pPr>
        <w:ind/>
        <w:jc w:val="both"/>
      </w:pPr>
      <w:r>
        <w:rPr>
          <w:sz w:val="28"/>
        </w:rPr>
        <w:t>- установка указателей с наименованием улиц и номеров домов;</w:t>
      </w:r>
    </w:p>
    <w:p w14:paraId="700B0000">
      <w:pPr>
        <w:ind/>
        <w:jc w:val="both"/>
      </w:pPr>
      <w:r>
        <w:rPr>
          <w:sz w:val="28"/>
        </w:rPr>
        <w:t>- содержание элементов внешнего благоустройства;</w:t>
      </w:r>
    </w:p>
    <w:p w14:paraId="710B0000">
      <w:pPr>
        <w:ind/>
        <w:jc w:val="both"/>
      </w:pPr>
      <w:r>
        <w:rPr>
          <w:sz w:val="28"/>
        </w:rPr>
        <w:t>- озеленение территории муниципального образования;</w:t>
      </w:r>
    </w:p>
    <w:p w14:paraId="720B0000">
      <w:pPr>
        <w:ind/>
        <w:jc w:val="both"/>
      </w:pPr>
      <w:r>
        <w:rPr>
          <w:sz w:val="28"/>
        </w:rPr>
        <w:t>- отлов безнадзорных животных;</w:t>
      </w:r>
    </w:p>
    <w:p w14:paraId="730B0000">
      <w:pPr>
        <w:ind/>
        <w:jc w:val="both"/>
      </w:pPr>
      <w:r>
        <w:rPr>
          <w:sz w:val="28"/>
        </w:rPr>
        <w:t>- определение и утверждение объема финансирования программы;</w:t>
      </w:r>
    </w:p>
    <w:p w14:paraId="740B0000">
      <w:pPr>
        <w:ind/>
        <w:jc w:val="both"/>
      </w:pPr>
      <w:r>
        <w:rPr>
          <w:sz w:val="28"/>
        </w:rPr>
        <w:t>- подготовка отчета реализации программы, информационно-аналитических материалов;</w:t>
      </w:r>
    </w:p>
    <w:p w14:paraId="750B0000">
      <w:pPr>
        <w:ind/>
        <w:jc w:val="both"/>
      </w:pPr>
      <w:r>
        <w:rPr>
          <w:sz w:val="28"/>
        </w:rPr>
        <w:t>- организация обнародования работы, направленной на освещение цели и решений задач программы, о ходе реализации программы.</w:t>
      </w:r>
    </w:p>
    <w:p w14:paraId="760B0000">
      <w:pPr>
        <w:ind/>
        <w:jc w:val="both"/>
      </w:pPr>
      <w:r>
        <w:rPr>
          <w:sz w:val="28"/>
        </w:rPr>
        <w:tab/>
      </w:r>
      <w:r>
        <w:rPr>
          <w:sz w:val="28"/>
        </w:rPr>
        <w:t>В результате реализации подпрограммы ожидается создание условий, обеспечивающих комфортные условия для работы и отдыха населения на территории Горшеченского района.</w:t>
      </w:r>
    </w:p>
    <w:p w14:paraId="770B0000">
      <w:pPr>
        <w:ind/>
        <w:jc w:val="both"/>
        <w:rPr>
          <w:sz w:val="28"/>
        </w:rPr>
      </w:pPr>
    </w:p>
    <w:p w14:paraId="780B0000">
      <w:pPr>
        <w:ind w:firstLine="0" w:left="851" w:right="1133"/>
        <w:jc w:val="both"/>
      </w:pPr>
      <w:r>
        <w:rPr>
          <w:b w:val="1"/>
          <w:sz w:val="28"/>
        </w:rPr>
        <w:t>Раздел 4. Основные меры правового регулирования в соответствующей сфере, направленные на достижение цели и (или) ожидаемых результатов подпрограммы с указанием основных положений и сроков принятия необходимых нормативных правовых актов.</w:t>
      </w:r>
    </w:p>
    <w:p w14:paraId="790B0000">
      <w:pPr>
        <w:ind/>
        <w:jc w:val="both"/>
        <w:rPr>
          <w:b w:val="1"/>
          <w:sz w:val="28"/>
        </w:rPr>
      </w:pPr>
    </w:p>
    <w:p w14:paraId="7A0B0000">
      <w:pPr>
        <w:ind w:firstLine="540" w:left="0"/>
        <w:jc w:val="both"/>
      </w:pPr>
      <w:r>
        <w:rPr>
          <w:sz w:val="28"/>
        </w:rPr>
        <w:t>Реализация мероприятий подпрограммы предусматривает применение комплекса экономических, организационных, нормативных правовых мер:</w:t>
      </w:r>
    </w:p>
    <w:p w14:paraId="7B0B0000">
      <w:pPr>
        <w:ind w:firstLine="540" w:left="0"/>
        <w:jc w:val="both"/>
      </w:pPr>
      <w:r>
        <w:rPr>
          <w:sz w:val="28"/>
        </w:rPr>
        <w:t>- программных мероприятий на текущий год и бюджетных заявок на их финансирование;</w:t>
      </w:r>
    </w:p>
    <w:p w14:paraId="7C0B0000">
      <w:pPr>
        <w:ind w:firstLine="540" w:left="0"/>
        <w:jc w:val="both"/>
      </w:pPr>
      <w:r>
        <w:rPr>
          <w:sz w:val="28"/>
        </w:rPr>
        <w:t>- проектной и рабочей документации по реализации программных мероприятий, проведение конкурсов среди исполнителей и заключение договоров по итогам конкурсов;</w:t>
      </w:r>
    </w:p>
    <w:p w14:paraId="7D0B0000">
      <w:pPr>
        <w:ind w:firstLine="540" w:left="0"/>
        <w:jc w:val="both"/>
      </w:pPr>
      <w:r>
        <w:rPr>
          <w:sz w:val="28"/>
        </w:rPr>
        <w:t>- контроль хода реализации мероприятий.</w:t>
      </w:r>
    </w:p>
    <w:p w14:paraId="7E0B0000">
      <w:pPr>
        <w:ind w:firstLine="720" w:left="0"/>
        <w:jc w:val="both"/>
      </w:pPr>
      <w:r>
        <w:rPr>
          <w:sz w:val="28"/>
        </w:rPr>
        <w:t>Администрация Горшеченского района с учетом выделяемых исполнителям подпрограммы на её реализацию финансовых средств ежегодно уточняет целевые показатели и затраты по мероприятиям подпрограммы, механизм   реализации   подпрограммы,   состав   исполнителей;   обеспечивает   подготовку   и   предоставление предложений по финансированию мероприятий программы в очередном финансовом году.</w:t>
      </w:r>
    </w:p>
    <w:p w14:paraId="7F0B0000">
      <w:pPr>
        <w:ind/>
        <w:jc w:val="both"/>
      </w:pPr>
      <w:r>
        <w:rPr>
          <w:sz w:val="28"/>
        </w:rPr>
        <w:tab/>
      </w:r>
      <w:r>
        <w:rPr>
          <w:sz w:val="28"/>
        </w:rPr>
        <w:t xml:space="preserve">Мероприятия подпрограммы предусматривается реализовывать на основе муниципальных контрактов, которые заключаются администрацией Горшеченского района с исполнителем, победившим в конкурсе. </w:t>
      </w:r>
    </w:p>
    <w:p w14:paraId="800B0000">
      <w:pPr>
        <w:ind/>
        <w:jc w:val="both"/>
      </w:pPr>
      <w:r>
        <w:rPr>
          <w:sz w:val="28"/>
        </w:rPr>
        <w:tab/>
      </w:r>
      <w:r>
        <w:rPr>
          <w:sz w:val="28"/>
        </w:rPr>
        <w:t>Проведение конкурсов регламентируется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810B0000">
      <w:pPr>
        <w:ind/>
        <w:jc w:val="both"/>
        <w:rPr>
          <w:sz w:val="28"/>
        </w:rPr>
      </w:pPr>
    </w:p>
    <w:p w14:paraId="820B0000">
      <w:pPr>
        <w:ind w:firstLine="0" w:left="851" w:right="1133"/>
        <w:jc w:val="both"/>
      </w:pPr>
      <w:r>
        <w:rPr>
          <w:b w:val="1"/>
          <w:sz w:val="28"/>
        </w:rPr>
        <w:t>Раздел 5. Перечень  и сведения о целевых индикаторах и показателях подпрограммы с расшифровкой плановых значений по годам её реализации, а так же сведения о взаимосвязи мероприятий и результатов их выполнения с целевыми индикаторами и показателями подпрограммы.</w:t>
      </w:r>
    </w:p>
    <w:p w14:paraId="830B0000">
      <w:pPr>
        <w:ind/>
        <w:jc w:val="both"/>
        <w:rPr>
          <w:b w:val="1"/>
          <w:sz w:val="28"/>
        </w:rPr>
      </w:pPr>
    </w:p>
    <w:p w14:paraId="840B0000">
      <w:pPr>
        <w:ind/>
        <w:jc w:val="both"/>
      </w:pPr>
      <w:r>
        <w:rPr>
          <w:sz w:val="28"/>
        </w:rPr>
        <w:tab/>
      </w:r>
      <w:r>
        <w:rPr>
          <w:sz w:val="28"/>
        </w:rPr>
        <w:t>Решение задач, поставленных в этой подпрограмме, характеризуется следующими целевыми индикаторами:</w:t>
      </w:r>
    </w:p>
    <w:p w14:paraId="850B0000">
      <w:pPr>
        <w:ind/>
        <w:jc w:val="both"/>
      </w:pPr>
      <w:r>
        <w:rPr>
          <w:sz w:val="28"/>
        </w:rPr>
        <w:t>- процент привлечения населения  муниципального образования  к работам по благоустройству;</w:t>
      </w:r>
    </w:p>
    <w:p w14:paraId="860B0000">
      <w:pPr>
        <w:ind/>
        <w:jc w:val="both"/>
      </w:pPr>
      <w:r>
        <w:rPr>
          <w:sz w:val="28"/>
        </w:rPr>
        <w:t>- процент привлечения предприятий и организаций поселения к работам по благоустройству;</w:t>
      </w:r>
    </w:p>
    <w:p w14:paraId="870B0000">
      <w:pPr>
        <w:ind/>
        <w:jc w:val="both"/>
        <w:rPr>
          <w:sz w:val="28"/>
        </w:rPr>
      </w:pPr>
    </w:p>
    <w:p w14:paraId="880B0000">
      <w:pPr>
        <w:ind w:firstLine="0" w:left="851" w:right="1133"/>
        <w:jc w:val="both"/>
        <w:rPr>
          <w:b w:val="1"/>
          <w:sz w:val="28"/>
        </w:rPr>
      </w:pPr>
    </w:p>
    <w:p w14:paraId="890B0000">
      <w:pPr>
        <w:ind w:firstLine="0" w:left="851" w:right="1133"/>
        <w:jc w:val="both"/>
        <w:rPr>
          <w:b w:val="1"/>
          <w:sz w:val="28"/>
        </w:rPr>
      </w:pPr>
    </w:p>
    <w:p w14:paraId="8A0B0000">
      <w:pPr>
        <w:ind w:firstLine="0" w:left="851" w:right="1133"/>
        <w:jc w:val="both"/>
        <w:rPr>
          <w:b w:val="1"/>
          <w:sz w:val="28"/>
        </w:rPr>
      </w:pPr>
    </w:p>
    <w:p w14:paraId="8B0B0000">
      <w:pPr>
        <w:ind w:firstLine="0" w:left="851" w:right="1133"/>
        <w:jc w:val="both"/>
        <w:rPr>
          <w:b w:val="1"/>
          <w:sz w:val="28"/>
        </w:rPr>
      </w:pPr>
    </w:p>
    <w:p w14:paraId="8C0B0000">
      <w:pPr>
        <w:ind w:firstLine="0" w:left="851" w:right="1133"/>
        <w:jc w:val="both"/>
        <w:rPr>
          <w:b w:val="1"/>
          <w:sz w:val="28"/>
        </w:rPr>
      </w:pPr>
    </w:p>
    <w:p w14:paraId="8D0B0000">
      <w:pPr>
        <w:ind w:firstLine="0" w:left="851" w:right="1133"/>
        <w:jc w:val="both"/>
        <w:rPr>
          <w:b w:val="1"/>
          <w:sz w:val="28"/>
        </w:rPr>
      </w:pPr>
    </w:p>
    <w:p w14:paraId="8E0B0000">
      <w:pPr>
        <w:ind w:firstLine="0" w:left="851" w:right="1133"/>
        <w:jc w:val="both"/>
        <w:rPr>
          <w:b w:val="1"/>
          <w:sz w:val="28"/>
        </w:rPr>
      </w:pPr>
    </w:p>
    <w:p w14:paraId="8F0B0000">
      <w:pPr>
        <w:ind w:firstLine="0" w:left="851" w:right="1133"/>
        <w:jc w:val="both"/>
        <w:rPr>
          <w:b w:val="1"/>
          <w:sz w:val="28"/>
        </w:rPr>
      </w:pPr>
    </w:p>
    <w:p w14:paraId="900B0000">
      <w:pPr>
        <w:ind w:firstLine="0" w:left="851" w:right="1133"/>
        <w:jc w:val="both"/>
      </w:pPr>
      <w:r>
        <w:rPr>
          <w:b w:val="1"/>
          <w:sz w:val="28"/>
        </w:rPr>
        <w:t>Раздел 6. Информация по финансовому обеспечению подпрограммы за счет средств бюджета муниципального района (с расшифровкой по главным распорядителям средств бюджета муниципального района, основным мероприятиям подпрограммы, а так же по годам реализации подпрограммы).</w:t>
      </w:r>
    </w:p>
    <w:p w14:paraId="910B0000">
      <w:pPr>
        <w:ind w:firstLine="0" w:left="851" w:right="1133"/>
        <w:jc w:val="both"/>
        <w:rPr>
          <w:sz w:val="28"/>
        </w:rPr>
      </w:pPr>
    </w:p>
    <w:p w14:paraId="920B0000">
      <w:pPr>
        <w:pStyle w:val="Style_7"/>
        <w:widowControl w:val="1"/>
        <w:ind/>
      </w:pPr>
      <w:r>
        <w:rPr>
          <w:rFonts w:ascii="Times New Roman" w:hAnsi="Times New Roman"/>
          <w:sz w:val="28"/>
        </w:rPr>
        <w:t xml:space="preserve">Финансирование мероприятий подпрограммы осуществляется за счет средств муниципального и областного бюджетов. </w:t>
      </w:r>
    </w:p>
    <w:p w14:paraId="930B0000">
      <w:pPr>
        <w:pStyle w:val="Style_7"/>
        <w:widowControl w:val="1"/>
        <w:ind w:firstLine="0" w:left="720"/>
        <w:rPr>
          <w:rFonts w:ascii="Times New Roman" w:hAnsi="Times New Roman"/>
          <w:sz w:val="28"/>
        </w:rPr>
      </w:pPr>
    </w:p>
    <w:p w14:paraId="940B0000">
      <w:pPr>
        <w:pStyle w:val="Style_7"/>
        <w:widowControl w:val="1"/>
        <w:ind/>
      </w:pPr>
      <w:r>
        <w:rPr>
          <w:rFonts w:ascii="Times New Roman" w:hAnsi="Times New Roman"/>
          <w:sz w:val="28"/>
        </w:rPr>
        <w:t xml:space="preserve">Объем финансовых средств на реализацию  подпрограммы 3 из районного бюджета </w:t>
      </w:r>
    </w:p>
    <w:p w14:paraId="950B0000">
      <w:pPr>
        <w:pStyle w:val="Style_7"/>
        <w:widowControl w:val="1"/>
        <w:ind/>
      </w:pPr>
      <w:r>
        <w:rPr>
          <w:rFonts w:ascii="Times New Roman" w:hAnsi="Times New Roman"/>
          <w:sz w:val="28"/>
        </w:rPr>
        <w:t>41 970 024,09</w:t>
      </w:r>
      <w:r>
        <w:rPr>
          <w:rFonts w:ascii="Times New Roman" w:hAnsi="Times New Roman"/>
          <w:sz w:val="28"/>
        </w:rPr>
        <w:t xml:space="preserve"> руб. по годам реализации:</w:t>
      </w:r>
    </w:p>
    <w:p w14:paraId="960B0000">
      <w:pPr>
        <w:pStyle w:val="Style_7"/>
        <w:widowControl w:val="1"/>
        <w:ind/>
      </w:pPr>
      <w:r>
        <w:rPr>
          <w:rFonts w:ascii="Times New Roman" w:hAnsi="Times New Roman"/>
          <w:sz w:val="28"/>
        </w:rPr>
        <w:t>2021 год – 9 232 792,82 руб.</w:t>
      </w:r>
    </w:p>
    <w:p w14:paraId="970B0000">
      <w:r>
        <w:rPr>
          <w:sz w:val="28"/>
        </w:rPr>
        <w:t xml:space="preserve">2022 год – 4 464 390,00 руб.  </w:t>
      </w:r>
    </w:p>
    <w:p w14:paraId="980B0000">
      <w:r>
        <w:rPr>
          <w:sz w:val="28"/>
        </w:rPr>
        <w:t>2023 год – 1 446 476,86 руб.</w:t>
      </w:r>
    </w:p>
    <w:p w14:paraId="990B0000">
      <w:r>
        <w:rPr>
          <w:sz w:val="28"/>
        </w:rPr>
        <w:t xml:space="preserve">2024 год – </w:t>
      </w:r>
      <w:r>
        <w:rPr>
          <w:sz w:val="28"/>
        </w:rPr>
        <w:t>3 275 900</w:t>
      </w:r>
      <w:r>
        <w:rPr>
          <w:sz w:val="28"/>
        </w:rPr>
        <w:t>,0</w:t>
      </w:r>
      <w:r>
        <w:rPr>
          <w:sz w:val="28"/>
        </w:rPr>
        <w:t>5</w:t>
      </w:r>
      <w:r>
        <w:rPr>
          <w:sz w:val="28"/>
        </w:rPr>
        <w:t xml:space="preserve"> руб.</w:t>
      </w:r>
    </w:p>
    <w:p w14:paraId="9A0B0000">
      <w:r>
        <w:rPr>
          <w:sz w:val="28"/>
        </w:rPr>
        <w:t>2025 год – 117 574,80 руб.</w:t>
      </w:r>
    </w:p>
    <w:p w14:paraId="9B0B0000">
      <w:pPr>
        <w:rPr>
          <w:sz w:val="28"/>
        </w:rPr>
      </w:pPr>
      <w:r>
        <w:rPr>
          <w:sz w:val="28"/>
        </w:rPr>
        <w:t>2026 год – 15 702 045,00 руб.</w:t>
      </w:r>
    </w:p>
    <w:p w14:paraId="9C0B0000">
      <w:pPr>
        <w:rPr>
          <w:sz w:val="28"/>
        </w:rPr>
      </w:pPr>
      <w:r>
        <w:rPr>
          <w:sz w:val="28"/>
        </w:rPr>
        <w:t>2027 год – 4 733 335,52 руб.</w:t>
      </w:r>
    </w:p>
    <w:p w14:paraId="9D0B0000">
      <w:pPr>
        <w:rPr>
          <w:sz w:val="28"/>
        </w:rPr>
      </w:pPr>
      <w:r>
        <w:rPr>
          <w:rFonts w:ascii="Times New Roman" w:hAnsi="Times New Roman"/>
          <w:sz w:val="28"/>
        </w:rPr>
        <w:t>2028 год – 2 997 508,52 ру</w:t>
      </w:r>
      <w:r>
        <w:rPr>
          <w:sz w:val="28"/>
        </w:rPr>
        <w:t>б.</w:t>
      </w:r>
    </w:p>
    <w:p w14:paraId="9E0B0000">
      <w:pPr>
        <w:rPr>
          <w:sz w:val="28"/>
        </w:rPr>
      </w:pPr>
    </w:p>
    <w:p w14:paraId="9F0B0000">
      <w:r>
        <w:rPr>
          <w:sz w:val="28"/>
        </w:rPr>
        <w:t xml:space="preserve">Объем финансирования из областного бюджета </w:t>
      </w:r>
      <w:r>
        <w:rPr>
          <w:sz w:val="28"/>
        </w:rPr>
        <w:t>8 892 067,25</w:t>
      </w:r>
      <w:r>
        <w:rPr>
          <w:sz w:val="28"/>
        </w:rPr>
        <w:t xml:space="preserve"> руб. в т.ч. по годам:</w:t>
      </w:r>
    </w:p>
    <w:p w14:paraId="A00B0000">
      <w:pPr>
        <w:pStyle w:val="Style_7"/>
        <w:widowControl w:val="1"/>
        <w:ind/>
      </w:pPr>
      <w:r>
        <w:rPr>
          <w:rFonts w:ascii="Times New Roman" w:hAnsi="Times New Roman"/>
          <w:sz w:val="28"/>
        </w:rPr>
        <w:t>2021 год – 515 626,25 руб.</w:t>
      </w:r>
    </w:p>
    <w:p w14:paraId="A10B0000">
      <w:r>
        <w:rPr>
          <w:sz w:val="28"/>
        </w:rPr>
        <w:t xml:space="preserve">2022 год – 997 527,00 руб.  </w:t>
      </w:r>
    </w:p>
    <w:p w14:paraId="A20B0000">
      <w:r>
        <w:rPr>
          <w:sz w:val="28"/>
        </w:rPr>
        <w:t>2023 год –1 046 982,00 руб.</w:t>
      </w:r>
    </w:p>
    <w:p w14:paraId="A30B0000">
      <w:pPr>
        <w:pStyle w:val="Style_7"/>
        <w:widowControl w:val="1"/>
        <w:ind/>
      </w:pPr>
      <w:r>
        <w:rPr>
          <w:rFonts w:ascii="Times New Roman" w:hAnsi="Times New Roman"/>
          <w:sz w:val="28"/>
        </w:rPr>
        <w:t>2024 год – 1 133 384,00 руб.</w:t>
      </w:r>
    </w:p>
    <w:p w14:paraId="A40B0000">
      <w:r>
        <w:rPr>
          <w:sz w:val="28"/>
        </w:rPr>
        <w:t>2025 год – 1</w:t>
      </w:r>
      <w:r>
        <w:rPr>
          <w:sz w:val="28"/>
        </w:rPr>
        <w:t> 470 709</w:t>
      </w:r>
      <w:r>
        <w:rPr>
          <w:sz w:val="28"/>
        </w:rPr>
        <w:t xml:space="preserve">,00 руб.  </w:t>
      </w:r>
    </w:p>
    <w:p w14:paraId="A50B0000">
      <w:pPr>
        <w:rPr>
          <w:sz w:val="28"/>
        </w:rPr>
      </w:pPr>
      <w:r>
        <w:rPr>
          <w:sz w:val="28"/>
        </w:rPr>
        <w:t xml:space="preserve">2026 год – </w:t>
      </w:r>
      <w:r>
        <w:rPr>
          <w:sz w:val="28"/>
        </w:rPr>
        <w:t>1 242 613,00</w:t>
      </w:r>
      <w:r>
        <w:rPr>
          <w:sz w:val="28"/>
        </w:rPr>
        <w:t xml:space="preserve"> руб.</w:t>
      </w:r>
    </w:p>
    <w:p w14:paraId="A60B0000">
      <w:pPr>
        <w:rPr>
          <w:sz w:val="28"/>
        </w:rPr>
      </w:pPr>
      <w:r>
        <w:rPr>
          <w:sz w:val="28"/>
        </w:rPr>
        <w:t>2027 год – 1 242 613,00 руб.</w:t>
      </w:r>
    </w:p>
    <w:p w14:paraId="A70B0000">
      <w:pPr>
        <w:rPr>
          <w:sz w:val="28"/>
        </w:rPr>
      </w:pPr>
      <w:r>
        <w:rPr>
          <w:rFonts w:ascii="Times New Roman" w:hAnsi="Times New Roman"/>
          <w:sz w:val="28"/>
        </w:rPr>
        <w:t>2028 год – 1 242 613,00 руб.</w:t>
      </w:r>
    </w:p>
    <w:p w14:paraId="A80B0000"/>
    <w:p w14:paraId="A90B0000">
      <w:pPr>
        <w:pStyle w:val="Style_7"/>
        <w:widowControl w:val="1"/>
        <w:ind w:firstLine="0" w:left="720"/>
        <w:rPr>
          <w:rFonts w:ascii="Times New Roman" w:hAnsi="Times New Roman"/>
          <w:sz w:val="28"/>
        </w:rPr>
      </w:pPr>
    </w:p>
    <w:p w14:paraId="AA0B0000">
      <w:pPr>
        <w:pStyle w:val="Style_9"/>
        <w:tabs>
          <w:tab w:leader="none" w:pos="709" w:val="left"/>
        </w:tabs>
        <w:spacing w:line="276" w:lineRule="auto"/>
        <w:ind w:firstLine="0" w:left="0"/>
        <w:jc w:val="both"/>
      </w:pPr>
      <w:r>
        <w:rPr>
          <w:sz w:val="28"/>
        </w:rPr>
        <w:t>Объемы финансирования мероприятий подпрограммы 3 ежегодно подлежат уточнению при формировании бюджета на очередной финансовый год.</w:t>
      </w:r>
    </w:p>
    <w:p w14:paraId="AB0B0000">
      <w:pPr>
        <w:pStyle w:val="Style_7"/>
        <w:widowControl w:val="1"/>
        <w:ind w:firstLine="708" w:left="0"/>
        <w:rPr>
          <w:rFonts w:ascii="Times New Roman" w:hAnsi="Times New Roman"/>
          <w:sz w:val="28"/>
        </w:rPr>
      </w:pPr>
    </w:p>
    <w:p w14:paraId="AC0B0000">
      <w:pPr>
        <w:pStyle w:val="Style_7"/>
        <w:widowControl w:val="1"/>
        <w:ind w:firstLine="708" w:left="0"/>
        <w:rPr>
          <w:rFonts w:ascii="Times New Roman" w:hAnsi="Times New Roman"/>
          <w:sz w:val="28"/>
        </w:rPr>
      </w:pPr>
    </w:p>
    <w:p w14:paraId="AD0B0000">
      <w:pPr>
        <w:pStyle w:val="Style_7"/>
        <w:widowControl w:val="1"/>
        <w:ind w:firstLine="708" w:left="0"/>
        <w:rPr>
          <w:rFonts w:ascii="Times New Roman" w:hAnsi="Times New Roman"/>
          <w:sz w:val="28"/>
        </w:rPr>
      </w:pPr>
    </w:p>
    <w:p w14:paraId="AE0B0000">
      <w:pPr>
        <w:pStyle w:val="Style_7"/>
        <w:widowControl w:val="1"/>
        <w:ind w:firstLine="708" w:left="0"/>
        <w:rPr>
          <w:rFonts w:ascii="Times New Roman" w:hAnsi="Times New Roman"/>
          <w:sz w:val="28"/>
        </w:rPr>
      </w:pPr>
    </w:p>
    <w:p w14:paraId="AF0B0000">
      <w:pPr>
        <w:pStyle w:val="Style_7"/>
        <w:widowControl w:val="1"/>
        <w:ind w:firstLine="708" w:left="0"/>
        <w:rPr>
          <w:rFonts w:ascii="Times New Roman" w:hAnsi="Times New Roman"/>
          <w:sz w:val="28"/>
        </w:rPr>
      </w:pPr>
    </w:p>
    <w:p w14:paraId="B00B0000">
      <w:pPr>
        <w:rPr>
          <w:sz w:val="28"/>
        </w:rPr>
      </w:pPr>
    </w:p>
    <w:p w14:paraId="B10B0000">
      <w:pPr>
        <w:ind/>
        <w:jc w:val="both"/>
        <w:rPr>
          <w:sz w:val="28"/>
        </w:rPr>
      </w:pPr>
    </w:p>
    <w:p w14:paraId="B20B0000">
      <w:pPr>
        <w:ind/>
        <w:jc w:val="both"/>
        <w:rPr>
          <w:sz w:val="28"/>
        </w:rPr>
      </w:pPr>
    </w:p>
    <w:p w14:paraId="B30B0000">
      <w:pPr>
        <w:ind/>
        <w:jc w:val="center"/>
        <w:rPr>
          <w:sz w:val="28"/>
        </w:rPr>
      </w:pPr>
    </w:p>
    <w:p w14:paraId="B40B0000">
      <w:pPr>
        <w:ind/>
        <w:jc w:val="center"/>
        <w:rPr>
          <w:sz w:val="28"/>
        </w:rPr>
      </w:pPr>
    </w:p>
    <w:p w14:paraId="B50B0000">
      <w:pPr>
        <w:ind/>
        <w:jc w:val="both"/>
        <w:rPr>
          <w:b w:val="1"/>
          <w:sz w:val="28"/>
        </w:rPr>
      </w:pPr>
    </w:p>
    <w:p w14:paraId="B60B0000"/>
    <w:p w14:paraId="B70B0000">
      <w:pPr>
        <w:sectPr>
          <w:pgSz w:h="16838" w:orient="portrait" w:w="11906"/>
          <w:pgMar w:bottom="568" w:footer="720" w:gutter="0" w:header="720" w:left="1417" w:right="851" w:top="568"/>
        </w:sectPr>
      </w:pPr>
    </w:p>
    <w:p w14:paraId="B80B0000">
      <w:pPr>
        <w:ind/>
        <w:jc w:val="right"/>
      </w:pPr>
      <w:r>
        <w:rPr>
          <w:sz w:val="28"/>
        </w:rPr>
        <w:t>Приложение № 9</w:t>
      </w:r>
    </w:p>
    <w:p w14:paraId="B90B0000">
      <w:pPr>
        <w:ind/>
        <w:jc w:val="right"/>
        <w:rPr>
          <w:sz w:val="28"/>
        </w:rPr>
      </w:pPr>
    </w:p>
    <w:p w14:paraId="BA0B0000">
      <w:pPr>
        <w:ind/>
        <w:jc w:val="center"/>
      </w:pPr>
      <w:r>
        <w:rPr>
          <w:sz w:val="28"/>
        </w:rPr>
        <w:t>Целевые индикаторы (показатели)</w:t>
      </w:r>
    </w:p>
    <w:p w14:paraId="BB0B0000">
      <w:pPr>
        <w:ind/>
        <w:jc w:val="center"/>
      </w:pPr>
      <w:r>
        <w:rPr>
          <w:sz w:val="28"/>
        </w:rPr>
        <w:t xml:space="preserve">подпрограммы </w:t>
      </w:r>
    </w:p>
    <w:tbl>
      <w:tblPr>
        <w:tblStyle w:val="Style_4"/>
        <w:tblW w:type="auto" w:w="0"/>
        <w:tblInd w:type="dxa" w:w="250"/>
        <w:tblLayout w:type="fixed"/>
      </w:tblPr>
      <w:tblGrid>
        <w:gridCol w:w="542"/>
        <w:gridCol w:w="3846"/>
        <w:gridCol w:w="1275"/>
        <w:gridCol w:w="990"/>
        <w:gridCol w:w="954"/>
        <w:gridCol w:w="1050"/>
        <w:gridCol w:w="947"/>
        <w:gridCol w:w="992"/>
        <w:gridCol w:w="973"/>
        <w:gridCol w:w="1040"/>
        <w:gridCol w:w="1040"/>
        <w:gridCol w:w="1488"/>
      </w:tblGrid>
      <w:tr>
        <w:trPr>
          <w:trHeight w:hRule="atLeast" w:val="330"/>
        </w:trPr>
        <w:tc>
          <w:tcPr>
            <w:tcW w:type="dxa" w:w="542"/>
            <w:vMerge w:val="restart"/>
            <w:tcBorders>
              <w:top w:color="000000" w:sz="4" w:val="single"/>
              <w:left w:color="000000" w:sz="4" w:val="single"/>
              <w:bottom w:color="000000" w:sz="4" w:val="single"/>
            </w:tcBorders>
            <w:shd w:fill="auto" w:val="clear"/>
          </w:tcPr>
          <w:p w14:paraId="BC0B0000">
            <w:pPr>
              <w:ind/>
              <w:jc w:val="center"/>
            </w:pPr>
            <w:r>
              <w:t>№</w:t>
            </w:r>
          </w:p>
          <w:p w14:paraId="BD0B0000">
            <w:pPr>
              <w:tabs>
                <w:tab w:leader="none" w:pos="0" w:val="left"/>
              </w:tabs>
              <w:ind/>
              <w:jc w:val="center"/>
            </w:pPr>
            <w:r>
              <w:t>п/п</w:t>
            </w:r>
          </w:p>
        </w:tc>
        <w:tc>
          <w:tcPr>
            <w:tcW w:type="dxa" w:w="3846"/>
            <w:vMerge w:val="restart"/>
            <w:tcBorders>
              <w:top w:color="000000" w:sz="4" w:val="single"/>
              <w:left w:color="000000" w:sz="4" w:val="single"/>
              <w:bottom w:color="000000" w:sz="4" w:val="single"/>
              <w:right w:color="000000" w:sz="4" w:val="single"/>
            </w:tcBorders>
            <w:shd w:fill="auto" w:val="clear"/>
          </w:tcPr>
          <w:p w14:paraId="BE0B0000">
            <w:pPr>
              <w:ind/>
              <w:jc w:val="center"/>
            </w:pPr>
          </w:p>
          <w:p w14:paraId="BF0B0000">
            <w:pPr>
              <w:ind/>
              <w:jc w:val="center"/>
            </w:pPr>
            <w:r>
              <w:t>Целевые индикаторы (показатели)</w:t>
            </w:r>
          </w:p>
        </w:tc>
        <w:tc>
          <w:tcPr>
            <w:tcW w:type="dxa" w:w="1275"/>
            <w:tcBorders>
              <w:top w:color="000000" w:sz="4" w:val="single"/>
              <w:left w:color="000000" w:sz="4" w:val="single"/>
              <w:right w:color="000000" w:sz="4" w:val="single"/>
            </w:tcBorders>
            <w:shd w:fill="auto" w:val="clear"/>
          </w:tcPr>
          <w:p w14:paraId="C00B0000">
            <w:pPr>
              <w:ind/>
              <w:jc w:val="center"/>
              <w:rPr>
                <w:sz w:val="20"/>
              </w:rPr>
            </w:pPr>
          </w:p>
          <w:p w14:paraId="C10B0000">
            <w:pPr>
              <w:ind/>
              <w:jc w:val="center"/>
              <w:rPr>
                <w:sz w:val="20"/>
              </w:rPr>
            </w:pPr>
            <w:r>
              <w:rPr>
                <w:sz w:val="20"/>
              </w:rPr>
              <w:t>Единицы</w:t>
            </w:r>
          </w:p>
        </w:tc>
        <w:tc>
          <w:tcPr>
            <w:tcW w:type="dxa" w:w="7986"/>
            <w:gridSpan w:val="8"/>
            <w:tcBorders>
              <w:top w:color="000000" w:sz="4" w:val="single"/>
              <w:left w:color="000000" w:sz="4" w:val="single"/>
              <w:bottom w:color="000000" w:sz="4" w:val="single"/>
              <w:right w:color="000000" w:sz="4" w:val="single"/>
            </w:tcBorders>
            <w:shd w:fill="auto" w:val="clear"/>
          </w:tcPr>
          <w:p w14:paraId="C20B0000">
            <w:pPr>
              <w:ind/>
              <w:jc w:val="center"/>
            </w:pPr>
            <w:r>
              <w:t>Выполнение  мероприятий по годам</w:t>
            </w:r>
          </w:p>
        </w:tc>
        <w:tc>
          <w:tcPr>
            <w:tcW w:type="dxa" w:w="1488"/>
            <w:tcBorders>
              <w:top w:color="000000" w:sz="4" w:val="single"/>
              <w:left w:color="000000" w:sz="4" w:val="single"/>
              <w:right w:color="000000" w:sz="4" w:val="single"/>
            </w:tcBorders>
            <w:shd w:fill="auto" w:val="clear"/>
          </w:tcPr>
          <w:p w14:paraId="C30B0000">
            <w:pPr>
              <w:ind/>
              <w:jc w:val="center"/>
            </w:pPr>
            <w:r>
              <w:t>Примечание</w:t>
            </w:r>
          </w:p>
        </w:tc>
      </w:tr>
      <w:tr>
        <w:trPr>
          <w:trHeight w:hRule="atLeast" w:val="300"/>
        </w:trPr>
        <w:tc>
          <w:tcPr>
            <w:tcW w:type="dxa" w:w="542"/>
            <w:gridSpan w:val="1"/>
            <w:vMerge w:val="continue"/>
            <w:tcBorders>
              <w:top w:color="000000" w:sz="4" w:val="single"/>
              <w:left w:color="000000" w:sz="4" w:val="single"/>
              <w:bottom w:color="000000" w:sz="4" w:val="single"/>
            </w:tcBorders>
            <w:shd w:fill="auto" w:val="clear"/>
          </w:tcPr>
          <w:p/>
        </w:tc>
        <w:tc>
          <w:tcPr>
            <w:tcW w:type="dxa" w:w="3846"/>
            <w:gridSpan w:val="1"/>
            <w:vMerge w:val="continue"/>
            <w:tcBorders>
              <w:top w:color="000000" w:sz="4" w:val="single"/>
              <w:left w:color="000000" w:sz="4" w:val="single"/>
              <w:bottom w:color="000000" w:sz="4" w:val="single"/>
              <w:right w:color="000000" w:sz="4" w:val="single"/>
            </w:tcBorders>
            <w:shd w:fill="auto" w:val="clear"/>
          </w:tcPr>
          <w:p/>
        </w:tc>
        <w:tc>
          <w:tcPr>
            <w:tcW w:type="dxa" w:w="1275"/>
            <w:tcBorders>
              <w:left w:color="000000" w:sz="4" w:val="single"/>
              <w:right w:color="000000" w:sz="4" w:val="single"/>
            </w:tcBorders>
            <w:shd w:fill="auto" w:val="clear"/>
          </w:tcPr>
          <w:p w14:paraId="C40B0000">
            <w:pPr>
              <w:ind/>
              <w:jc w:val="center"/>
              <w:rPr>
                <w:sz w:val="20"/>
              </w:rPr>
            </w:pPr>
            <w:r>
              <w:rPr>
                <w:sz w:val="20"/>
              </w:rPr>
              <w:t xml:space="preserve">измерения </w:t>
            </w:r>
          </w:p>
        </w:tc>
        <w:tc>
          <w:tcPr>
            <w:tcW w:type="dxa" w:w="990"/>
            <w:tcBorders>
              <w:top w:color="000000" w:sz="4" w:val="single"/>
              <w:left w:color="000000" w:sz="4" w:val="single"/>
              <w:bottom w:color="000000" w:sz="4" w:val="single"/>
            </w:tcBorders>
            <w:shd w:fill="auto" w:val="clear"/>
          </w:tcPr>
          <w:p w14:paraId="C50B0000">
            <w:pPr>
              <w:ind/>
              <w:jc w:val="center"/>
            </w:pPr>
            <w:r>
              <w:t>2021 г.</w:t>
            </w:r>
          </w:p>
        </w:tc>
        <w:tc>
          <w:tcPr>
            <w:tcW w:type="dxa" w:w="954"/>
            <w:tcBorders>
              <w:top w:color="000000" w:sz="4" w:val="single"/>
              <w:left w:color="000000" w:sz="4" w:val="single"/>
              <w:bottom w:color="000000" w:sz="4" w:val="single"/>
            </w:tcBorders>
            <w:shd w:fill="auto" w:val="clear"/>
          </w:tcPr>
          <w:p w14:paraId="C60B0000">
            <w:pPr>
              <w:ind/>
              <w:jc w:val="center"/>
            </w:pPr>
            <w:r>
              <w:t xml:space="preserve">2022 г. </w:t>
            </w:r>
          </w:p>
        </w:tc>
        <w:tc>
          <w:tcPr>
            <w:tcW w:type="dxa" w:w="1050"/>
            <w:tcBorders>
              <w:top w:color="000000" w:sz="4" w:val="single"/>
              <w:left w:color="000000" w:sz="4" w:val="single"/>
              <w:bottom w:color="000000" w:sz="4" w:val="single"/>
              <w:right w:color="000000" w:sz="4" w:val="single"/>
            </w:tcBorders>
            <w:shd w:fill="auto" w:val="clear"/>
          </w:tcPr>
          <w:p w14:paraId="C70B0000">
            <w:pPr>
              <w:ind/>
              <w:jc w:val="center"/>
            </w:pPr>
            <w:r>
              <w:t>2023 г.</w:t>
            </w:r>
          </w:p>
        </w:tc>
        <w:tc>
          <w:tcPr>
            <w:tcW w:type="dxa" w:w="947"/>
            <w:tcBorders>
              <w:top w:color="000000" w:sz="4" w:val="single"/>
              <w:left w:color="000000" w:sz="4" w:val="single"/>
              <w:bottom w:color="000000" w:sz="4" w:val="single"/>
              <w:right w:color="000000" w:sz="4" w:val="single"/>
            </w:tcBorders>
            <w:shd w:fill="auto" w:val="clear"/>
          </w:tcPr>
          <w:p w14:paraId="C80B0000">
            <w:pPr>
              <w:ind/>
              <w:jc w:val="center"/>
            </w:pPr>
            <w:r>
              <w:t>2024 г.</w:t>
            </w:r>
          </w:p>
        </w:tc>
        <w:tc>
          <w:tcPr>
            <w:tcW w:type="dxa" w:w="992"/>
            <w:tcBorders>
              <w:top w:color="000000" w:sz="4" w:val="single"/>
              <w:left w:color="000000" w:sz="4" w:val="single"/>
              <w:bottom w:color="000000" w:sz="4" w:val="single"/>
              <w:right w:color="000000" w:sz="4" w:val="single"/>
            </w:tcBorders>
            <w:shd w:fill="auto" w:val="clear"/>
          </w:tcPr>
          <w:p w14:paraId="C90B0000">
            <w:pPr>
              <w:ind/>
              <w:jc w:val="center"/>
            </w:pPr>
            <w:r>
              <w:t>2025 г.</w:t>
            </w:r>
          </w:p>
        </w:tc>
        <w:tc>
          <w:tcPr>
            <w:tcW w:type="dxa" w:w="973"/>
            <w:tcBorders>
              <w:top w:color="000000" w:sz="4" w:val="single"/>
              <w:left w:color="000000" w:sz="4" w:val="single"/>
              <w:bottom w:color="000000" w:sz="4" w:val="single"/>
              <w:right w:color="000000" w:sz="4" w:val="single"/>
            </w:tcBorders>
            <w:shd w:fill="auto" w:val="clear"/>
          </w:tcPr>
          <w:p w14:paraId="CA0B0000">
            <w:pPr>
              <w:ind/>
              <w:jc w:val="center"/>
            </w:pPr>
            <w:r>
              <w:t>2026 г.</w:t>
            </w:r>
          </w:p>
        </w:tc>
        <w:tc>
          <w:tcPr>
            <w:tcW w:type="dxa" w:w="1040"/>
            <w:tcBorders>
              <w:top w:color="000000" w:sz="4" w:val="single"/>
              <w:left w:color="000000" w:sz="4" w:val="single"/>
              <w:bottom w:color="000000" w:sz="4" w:val="single"/>
              <w:right w:color="000000" w:sz="4" w:val="single"/>
            </w:tcBorders>
          </w:tcPr>
          <w:p w14:paraId="CB0B0000">
            <w:pPr>
              <w:ind/>
              <w:jc w:val="center"/>
            </w:pPr>
            <w:r>
              <w:t>2027 г.</w:t>
            </w:r>
          </w:p>
        </w:tc>
        <w:tc>
          <w:tcPr>
            <w:tcW w:type="dxa" w:w="1040"/>
            <w:tcBorders>
              <w:top w:color="000000" w:sz="4" w:val="single"/>
              <w:left w:color="000000" w:sz="4" w:val="single"/>
              <w:bottom w:color="000000" w:sz="4" w:val="single"/>
              <w:right w:color="000000" w:sz="4" w:val="single"/>
            </w:tcBorders>
          </w:tcPr>
          <w:p w14:paraId="CC0B0000">
            <w:pPr>
              <w:ind/>
              <w:jc w:val="center"/>
            </w:pPr>
            <w:r>
              <w:t xml:space="preserve">2028 г. </w:t>
            </w:r>
          </w:p>
        </w:tc>
        <w:tc>
          <w:tcPr>
            <w:tcW w:type="dxa" w:w="1488"/>
            <w:tcBorders>
              <w:left w:color="000000" w:sz="4" w:val="single"/>
              <w:bottom w:color="000000" w:sz="4" w:val="single"/>
              <w:right w:color="000000" w:sz="4" w:val="single"/>
            </w:tcBorders>
            <w:shd w:fill="auto" w:val="clear"/>
          </w:tcPr>
          <w:p w14:paraId="CD0B0000">
            <w:pPr>
              <w:ind/>
              <w:jc w:val="center"/>
            </w:pPr>
          </w:p>
        </w:tc>
      </w:tr>
      <w:tr>
        <w:trPr>
          <w:trHeight w:hRule="atLeast" w:val="320"/>
        </w:trPr>
        <w:tc>
          <w:tcPr>
            <w:tcW w:type="dxa" w:w="542"/>
            <w:tcBorders>
              <w:top w:color="000000" w:sz="4" w:val="single"/>
              <w:left w:color="000000" w:sz="4" w:val="single"/>
              <w:bottom w:color="000000" w:sz="4" w:val="single"/>
              <w:right w:color="000000" w:sz="4" w:val="single"/>
            </w:tcBorders>
            <w:shd w:fill="auto" w:val="clear"/>
          </w:tcPr>
          <w:p w14:paraId="CE0B0000">
            <w:pPr>
              <w:tabs>
                <w:tab w:leader="none" w:pos="210" w:val="left"/>
              </w:tabs>
              <w:ind/>
              <w:jc w:val="center"/>
            </w:pPr>
            <w:r>
              <w:rPr>
                <w:sz w:val="26"/>
              </w:rPr>
              <w:t>1</w:t>
            </w:r>
          </w:p>
        </w:tc>
        <w:tc>
          <w:tcPr>
            <w:tcW w:type="dxa" w:w="3846"/>
            <w:tcBorders>
              <w:top w:color="000000" w:sz="4" w:val="single"/>
              <w:left w:color="000000" w:sz="4" w:val="single"/>
              <w:bottom w:color="000000" w:sz="4" w:val="single"/>
              <w:right w:color="000000" w:sz="4" w:val="single"/>
            </w:tcBorders>
            <w:shd w:fill="auto" w:val="clear"/>
          </w:tcPr>
          <w:p w14:paraId="CF0B0000">
            <w:pPr>
              <w:ind/>
              <w:jc w:val="both"/>
            </w:pPr>
            <w:r>
              <w:t>процент привлечения населения  муниципального образования  к работам по благоустройству;</w:t>
            </w:r>
          </w:p>
        </w:tc>
        <w:tc>
          <w:tcPr>
            <w:tcW w:type="dxa" w:w="1275"/>
            <w:tcBorders>
              <w:top w:color="000000" w:sz="4" w:val="single"/>
              <w:left w:color="000000" w:sz="4" w:val="single"/>
              <w:bottom w:color="000000" w:sz="4" w:val="single"/>
              <w:right w:color="000000" w:sz="4" w:val="single"/>
            </w:tcBorders>
            <w:shd w:fill="auto" w:val="clear"/>
          </w:tcPr>
          <w:p w14:paraId="D00B0000">
            <w:pPr>
              <w:ind/>
              <w:jc w:val="center"/>
            </w:pPr>
            <w:r>
              <w:t>%</w:t>
            </w:r>
          </w:p>
        </w:tc>
        <w:tc>
          <w:tcPr>
            <w:tcW w:type="dxa" w:w="990"/>
            <w:tcBorders>
              <w:top w:color="000000" w:sz="4" w:val="single"/>
              <w:left w:color="000000" w:sz="4" w:val="single"/>
              <w:bottom w:color="000000" w:sz="4" w:val="single"/>
            </w:tcBorders>
            <w:shd w:fill="auto" w:val="clear"/>
          </w:tcPr>
          <w:p w14:paraId="D10B0000">
            <w:pPr>
              <w:ind/>
              <w:jc w:val="center"/>
            </w:pPr>
            <w:r>
              <w:t>100</w:t>
            </w:r>
          </w:p>
        </w:tc>
        <w:tc>
          <w:tcPr>
            <w:tcW w:type="dxa" w:w="954"/>
            <w:tcBorders>
              <w:top w:color="000000" w:sz="4" w:val="single"/>
              <w:left w:color="000000" w:sz="4" w:val="single"/>
              <w:bottom w:color="000000" w:sz="4" w:val="single"/>
            </w:tcBorders>
            <w:shd w:fill="auto" w:val="clear"/>
          </w:tcPr>
          <w:p w14:paraId="D20B0000">
            <w:pPr>
              <w:ind/>
              <w:jc w:val="center"/>
            </w:pPr>
            <w:r>
              <w:t>100</w:t>
            </w:r>
          </w:p>
        </w:tc>
        <w:tc>
          <w:tcPr>
            <w:tcW w:type="dxa" w:w="1050"/>
            <w:tcBorders>
              <w:top w:color="000000" w:sz="4" w:val="single"/>
              <w:left w:color="000000" w:sz="4" w:val="single"/>
              <w:bottom w:color="000000" w:sz="4" w:val="single"/>
            </w:tcBorders>
            <w:shd w:fill="auto" w:val="clear"/>
          </w:tcPr>
          <w:p w14:paraId="D30B0000">
            <w:pPr>
              <w:ind/>
              <w:jc w:val="center"/>
            </w:pPr>
            <w:r>
              <w:t>100</w:t>
            </w:r>
          </w:p>
        </w:tc>
        <w:tc>
          <w:tcPr>
            <w:tcW w:type="dxa" w:w="947"/>
            <w:tcBorders>
              <w:top w:color="000000" w:sz="4" w:val="single"/>
              <w:left w:color="000000" w:sz="4" w:val="single"/>
              <w:bottom w:color="000000" w:sz="4" w:val="single"/>
            </w:tcBorders>
            <w:shd w:fill="auto" w:val="clear"/>
          </w:tcPr>
          <w:p w14:paraId="D40B0000">
            <w:pPr>
              <w:ind/>
              <w:jc w:val="center"/>
            </w:pPr>
            <w:r>
              <w:t>100</w:t>
            </w:r>
          </w:p>
        </w:tc>
        <w:tc>
          <w:tcPr>
            <w:tcW w:type="dxa" w:w="992"/>
            <w:tcBorders>
              <w:top w:color="000000" w:sz="4" w:val="single"/>
              <w:left w:color="000000" w:sz="4" w:val="single"/>
              <w:bottom w:color="000000" w:sz="4" w:val="single"/>
            </w:tcBorders>
            <w:shd w:fill="auto" w:val="clear"/>
          </w:tcPr>
          <w:p w14:paraId="D50B0000">
            <w:pPr>
              <w:ind/>
              <w:jc w:val="center"/>
            </w:pPr>
            <w:r>
              <w:t>100</w:t>
            </w:r>
          </w:p>
        </w:tc>
        <w:tc>
          <w:tcPr>
            <w:tcW w:type="dxa" w:w="973"/>
            <w:tcBorders>
              <w:top w:color="000000" w:sz="4" w:val="single"/>
              <w:left w:color="000000" w:sz="4" w:val="single"/>
              <w:bottom w:color="000000" w:sz="4" w:val="single"/>
            </w:tcBorders>
            <w:shd w:fill="auto" w:val="clear"/>
          </w:tcPr>
          <w:p w14:paraId="D60B0000">
            <w:pPr>
              <w:ind/>
              <w:jc w:val="center"/>
            </w:pPr>
            <w:r>
              <w:t>100</w:t>
            </w:r>
          </w:p>
        </w:tc>
        <w:tc>
          <w:tcPr>
            <w:tcW w:type="dxa" w:w="1040"/>
            <w:tcBorders>
              <w:top w:color="000000" w:sz="4" w:val="single"/>
              <w:left w:color="000000" w:sz="4" w:val="single"/>
              <w:bottom w:color="000000" w:sz="4" w:val="single"/>
            </w:tcBorders>
          </w:tcPr>
          <w:p w14:paraId="D70B0000">
            <w:pPr>
              <w:ind/>
              <w:jc w:val="center"/>
            </w:pPr>
            <w:r>
              <w:t>100</w:t>
            </w:r>
          </w:p>
        </w:tc>
        <w:tc>
          <w:tcPr>
            <w:tcW w:type="dxa" w:w="1040"/>
            <w:tcBorders>
              <w:top w:color="000000" w:sz="4" w:val="single"/>
              <w:left w:color="000000" w:sz="4" w:val="single"/>
              <w:bottom w:color="000000" w:sz="4" w:val="single"/>
            </w:tcBorders>
          </w:tcPr>
          <w:p w14:paraId="D80B0000">
            <w:pPr>
              <w:ind/>
              <w:jc w:val="center"/>
            </w:pPr>
            <w:r>
              <w:t>100</w:t>
            </w:r>
          </w:p>
        </w:tc>
        <w:tc>
          <w:tcPr>
            <w:tcW w:type="dxa" w:w="1488"/>
            <w:tcBorders>
              <w:top w:color="000000" w:sz="4" w:val="single"/>
              <w:left w:color="000000" w:sz="4" w:val="single"/>
              <w:bottom w:color="000000" w:sz="4" w:val="single"/>
              <w:right w:color="000000" w:sz="4" w:val="single"/>
            </w:tcBorders>
            <w:shd w:fill="auto" w:val="clear"/>
          </w:tcPr>
          <w:p w14:paraId="D90B0000">
            <w:pPr>
              <w:ind/>
              <w:jc w:val="center"/>
            </w:pPr>
          </w:p>
        </w:tc>
      </w:tr>
      <w:tr>
        <w:trPr>
          <w:trHeight w:hRule="atLeast" w:val="269"/>
        </w:trPr>
        <w:tc>
          <w:tcPr>
            <w:tcW w:type="dxa" w:w="542"/>
            <w:tcBorders>
              <w:top w:color="000000" w:sz="4" w:val="single"/>
              <w:left w:color="000000" w:sz="4" w:val="single"/>
              <w:bottom w:color="000000" w:sz="4" w:val="single"/>
              <w:right w:color="000000" w:sz="4" w:val="single"/>
            </w:tcBorders>
            <w:shd w:fill="auto" w:val="clear"/>
          </w:tcPr>
          <w:p w14:paraId="DA0B0000">
            <w:pPr>
              <w:tabs>
                <w:tab w:leader="none" w:pos="210" w:val="left"/>
              </w:tabs>
              <w:ind/>
              <w:jc w:val="center"/>
            </w:pPr>
            <w:r>
              <w:rPr>
                <w:sz w:val="26"/>
              </w:rPr>
              <w:t>2</w:t>
            </w:r>
          </w:p>
        </w:tc>
        <w:tc>
          <w:tcPr>
            <w:tcW w:type="dxa" w:w="3846"/>
            <w:tcBorders>
              <w:top w:color="000000" w:sz="4" w:val="single"/>
              <w:left w:color="000000" w:sz="4" w:val="single"/>
              <w:bottom w:color="000000" w:sz="4" w:val="single"/>
              <w:right w:color="000000" w:sz="4" w:val="single"/>
            </w:tcBorders>
            <w:shd w:fill="auto" w:val="clear"/>
          </w:tcPr>
          <w:p w14:paraId="DB0B0000">
            <w:pPr>
              <w:ind/>
              <w:jc w:val="both"/>
            </w:pPr>
            <w:r>
              <w:t>процент привлечения предприятий и организаций поселения к работам по благоустройству;</w:t>
            </w:r>
          </w:p>
        </w:tc>
        <w:tc>
          <w:tcPr>
            <w:tcW w:type="dxa" w:w="1275"/>
            <w:tcBorders>
              <w:top w:color="000000" w:sz="4" w:val="single"/>
              <w:left w:color="000000" w:sz="4" w:val="single"/>
              <w:bottom w:color="000000" w:sz="4" w:val="single"/>
              <w:right w:color="000000" w:sz="4" w:val="single"/>
            </w:tcBorders>
            <w:shd w:fill="auto" w:val="clear"/>
          </w:tcPr>
          <w:p w14:paraId="DC0B0000">
            <w:pPr>
              <w:ind/>
              <w:jc w:val="center"/>
            </w:pPr>
            <w:r>
              <w:t>%</w:t>
            </w:r>
          </w:p>
        </w:tc>
        <w:tc>
          <w:tcPr>
            <w:tcW w:type="dxa" w:w="990"/>
            <w:tcBorders>
              <w:top w:color="000000" w:sz="4" w:val="single"/>
              <w:left w:color="000000" w:sz="4" w:val="single"/>
              <w:bottom w:color="000000" w:sz="4" w:val="single"/>
            </w:tcBorders>
            <w:shd w:fill="auto" w:val="clear"/>
          </w:tcPr>
          <w:p w14:paraId="DD0B0000">
            <w:pPr>
              <w:ind/>
              <w:jc w:val="center"/>
            </w:pPr>
            <w:r>
              <w:t>100</w:t>
            </w:r>
          </w:p>
        </w:tc>
        <w:tc>
          <w:tcPr>
            <w:tcW w:type="dxa" w:w="954"/>
            <w:tcBorders>
              <w:top w:color="000000" w:sz="4" w:val="single"/>
              <w:left w:color="000000" w:sz="4" w:val="single"/>
              <w:bottom w:color="000000" w:sz="4" w:val="single"/>
            </w:tcBorders>
            <w:shd w:fill="auto" w:val="clear"/>
          </w:tcPr>
          <w:p w14:paraId="DE0B0000">
            <w:pPr>
              <w:ind/>
              <w:jc w:val="center"/>
            </w:pPr>
            <w:r>
              <w:t>100</w:t>
            </w:r>
          </w:p>
        </w:tc>
        <w:tc>
          <w:tcPr>
            <w:tcW w:type="dxa" w:w="1050"/>
            <w:tcBorders>
              <w:top w:color="000000" w:sz="4" w:val="single"/>
              <w:left w:color="000000" w:sz="4" w:val="single"/>
              <w:bottom w:color="000000" w:sz="4" w:val="single"/>
            </w:tcBorders>
            <w:shd w:fill="auto" w:val="clear"/>
          </w:tcPr>
          <w:p w14:paraId="DF0B0000">
            <w:pPr>
              <w:ind/>
              <w:jc w:val="center"/>
            </w:pPr>
            <w:r>
              <w:t>100</w:t>
            </w:r>
          </w:p>
        </w:tc>
        <w:tc>
          <w:tcPr>
            <w:tcW w:type="dxa" w:w="947"/>
            <w:tcBorders>
              <w:top w:color="000000" w:sz="4" w:val="single"/>
              <w:left w:color="000000" w:sz="4" w:val="single"/>
              <w:bottom w:color="000000" w:sz="4" w:val="single"/>
            </w:tcBorders>
            <w:shd w:fill="auto" w:val="clear"/>
          </w:tcPr>
          <w:p w14:paraId="E00B0000">
            <w:pPr>
              <w:ind/>
              <w:jc w:val="center"/>
            </w:pPr>
            <w:r>
              <w:t>100</w:t>
            </w:r>
          </w:p>
        </w:tc>
        <w:tc>
          <w:tcPr>
            <w:tcW w:type="dxa" w:w="992"/>
            <w:tcBorders>
              <w:top w:color="000000" w:sz="4" w:val="single"/>
              <w:left w:color="000000" w:sz="4" w:val="single"/>
              <w:bottom w:color="000000" w:sz="4" w:val="single"/>
            </w:tcBorders>
            <w:shd w:fill="auto" w:val="clear"/>
          </w:tcPr>
          <w:p w14:paraId="E10B0000">
            <w:pPr>
              <w:ind/>
              <w:jc w:val="center"/>
            </w:pPr>
            <w:r>
              <w:t>100</w:t>
            </w:r>
          </w:p>
        </w:tc>
        <w:tc>
          <w:tcPr>
            <w:tcW w:type="dxa" w:w="973"/>
            <w:tcBorders>
              <w:top w:color="000000" w:sz="4" w:val="single"/>
              <w:left w:color="000000" w:sz="4" w:val="single"/>
              <w:bottom w:color="000000" w:sz="4" w:val="single"/>
            </w:tcBorders>
            <w:shd w:fill="auto" w:val="clear"/>
          </w:tcPr>
          <w:p w14:paraId="E20B0000">
            <w:pPr>
              <w:ind/>
              <w:jc w:val="center"/>
            </w:pPr>
            <w:r>
              <w:t>100</w:t>
            </w:r>
          </w:p>
        </w:tc>
        <w:tc>
          <w:tcPr>
            <w:tcW w:type="dxa" w:w="1040"/>
            <w:tcBorders>
              <w:top w:color="000000" w:sz="4" w:val="single"/>
              <w:left w:color="000000" w:sz="4" w:val="single"/>
              <w:bottom w:color="000000" w:sz="4" w:val="single"/>
            </w:tcBorders>
          </w:tcPr>
          <w:p w14:paraId="E30B0000">
            <w:pPr>
              <w:ind/>
              <w:jc w:val="center"/>
            </w:pPr>
            <w:r>
              <w:t>100</w:t>
            </w:r>
          </w:p>
        </w:tc>
        <w:tc>
          <w:tcPr>
            <w:tcW w:type="dxa" w:w="1040"/>
            <w:tcBorders>
              <w:top w:color="000000" w:sz="4" w:val="single"/>
              <w:left w:color="000000" w:sz="4" w:val="single"/>
              <w:bottom w:color="000000" w:sz="4" w:val="single"/>
            </w:tcBorders>
          </w:tcPr>
          <w:p w14:paraId="E40B0000">
            <w:pPr>
              <w:ind/>
              <w:jc w:val="center"/>
            </w:pPr>
            <w:r>
              <w:t>100</w:t>
            </w:r>
          </w:p>
        </w:tc>
        <w:tc>
          <w:tcPr>
            <w:tcW w:type="dxa" w:w="1488"/>
            <w:tcBorders>
              <w:top w:color="000000" w:sz="4" w:val="single"/>
              <w:left w:color="000000" w:sz="4" w:val="single"/>
              <w:bottom w:color="000000" w:sz="4" w:val="single"/>
              <w:right w:color="000000" w:sz="4" w:val="single"/>
            </w:tcBorders>
            <w:shd w:fill="auto" w:val="clear"/>
          </w:tcPr>
          <w:p w14:paraId="E50B0000">
            <w:pPr>
              <w:ind/>
              <w:jc w:val="center"/>
            </w:pPr>
          </w:p>
        </w:tc>
      </w:tr>
      <w:tr>
        <w:trPr>
          <w:trHeight w:hRule="atLeast" w:val="269"/>
        </w:trPr>
        <w:tc>
          <w:tcPr>
            <w:tcW w:type="dxa" w:w="542"/>
            <w:tcBorders>
              <w:top w:color="000000" w:sz="4" w:val="single"/>
              <w:left w:color="000000" w:sz="4" w:val="single"/>
              <w:bottom w:color="000000" w:sz="4" w:val="single"/>
              <w:right w:color="000000" w:sz="4" w:val="single"/>
            </w:tcBorders>
            <w:shd w:fill="auto" w:val="clear"/>
          </w:tcPr>
          <w:p w14:paraId="E60B0000">
            <w:pPr>
              <w:tabs>
                <w:tab w:leader="none" w:pos="210" w:val="left"/>
              </w:tabs>
              <w:ind/>
              <w:jc w:val="center"/>
            </w:pPr>
            <w:r>
              <w:t>3</w:t>
            </w:r>
          </w:p>
        </w:tc>
        <w:tc>
          <w:tcPr>
            <w:tcW w:type="dxa" w:w="3846"/>
            <w:tcBorders>
              <w:top w:color="000000" w:sz="4" w:val="single"/>
              <w:left w:color="000000" w:sz="4" w:val="single"/>
              <w:bottom w:color="000000" w:sz="4" w:val="single"/>
              <w:right w:color="000000" w:sz="4" w:val="single"/>
            </w:tcBorders>
            <w:shd w:fill="auto" w:val="clear"/>
          </w:tcPr>
          <w:p w14:paraId="E70B0000">
            <w:pPr>
              <w:pStyle w:val="Style_6"/>
              <w:spacing w:after="0"/>
              <w:ind/>
            </w:pPr>
            <w:r>
              <w:t>Отлов и содержание безнадзорных животных</w:t>
            </w:r>
          </w:p>
        </w:tc>
        <w:tc>
          <w:tcPr>
            <w:tcW w:type="dxa" w:w="1275"/>
            <w:tcBorders>
              <w:top w:color="000000" w:sz="4" w:val="single"/>
              <w:left w:color="000000" w:sz="4" w:val="single"/>
              <w:bottom w:color="000000" w:sz="4" w:val="single"/>
              <w:right w:color="000000" w:sz="4" w:val="single"/>
            </w:tcBorders>
            <w:shd w:fill="auto" w:val="clear"/>
          </w:tcPr>
          <w:p w14:paraId="E80B0000">
            <w:pPr>
              <w:ind/>
              <w:jc w:val="center"/>
            </w:pPr>
            <w:r>
              <w:t>голов</w:t>
            </w:r>
          </w:p>
        </w:tc>
        <w:tc>
          <w:tcPr>
            <w:tcW w:type="dxa" w:w="99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90B0000">
            <w:pPr>
              <w:ind/>
              <w:jc w:val="center"/>
            </w:pPr>
            <w:r>
              <w:t>65</w:t>
            </w:r>
          </w:p>
        </w:tc>
        <w:tc>
          <w:tcPr>
            <w:tcW w:type="dxa" w:w="95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A0B0000">
            <w:pPr>
              <w:ind/>
              <w:jc w:val="center"/>
            </w:pPr>
            <w:r>
              <w:t>80</w:t>
            </w:r>
          </w:p>
        </w:tc>
        <w:tc>
          <w:tcPr>
            <w:tcW w:type="dxa" w:w="105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B0B0000">
            <w:pPr>
              <w:ind/>
              <w:jc w:val="center"/>
            </w:pPr>
            <w:r>
              <w:t>95</w:t>
            </w:r>
          </w:p>
        </w:tc>
        <w:tc>
          <w:tcPr>
            <w:tcW w:type="dxa" w:w="94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C0B0000">
            <w:pPr>
              <w:ind/>
              <w:jc w:val="center"/>
            </w:pPr>
            <w:r>
              <w:t>108</w:t>
            </w:r>
          </w:p>
        </w:tc>
        <w:tc>
          <w:tcPr>
            <w:tcW w:type="dxa" w:w="9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D0B0000">
            <w:pPr>
              <w:ind/>
              <w:jc w:val="center"/>
            </w:pPr>
            <w:r>
              <w:t>145</w:t>
            </w:r>
          </w:p>
        </w:tc>
        <w:tc>
          <w:tcPr>
            <w:tcW w:type="dxa" w:w="97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E0B0000">
            <w:pPr>
              <w:ind/>
              <w:jc w:val="center"/>
            </w:pPr>
            <w:r>
              <w:t>141</w:t>
            </w:r>
          </w:p>
        </w:tc>
        <w:tc>
          <w:tcPr>
            <w:tcW w:type="dxa" w:w="10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B0000">
            <w:pPr>
              <w:ind/>
              <w:jc w:val="center"/>
            </w:pPr>
            <w:r>
              <w:t>125</w:t>
            </w:r>
          </w:p>
          <w:p w14:paraId="F00B0000">
            <w:pPr>
              <w:ind/>
              <w:jc w:val="center"/>
            </w:pPr>
          </w:p>
        </w:tc>
        <w:tc>
          <w:tcPr>
            <w:tcW w:type="dxa" w:w="10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B0000">
            <w:pPr>
              <w:ind/>
              <w:jc w:val="center"/>
            </w:pPr>
            <w:r>
              <w:t>115</w:t>
            </w:r>
          </w:p>
        </w:tc>
        <w:tc>
          <w:tcPr>
            <w:tcW w:type="dxa" w:w="1488"/>
            <w:tcBorders>
              <w:top w:color="000000" w:sz="4" w:val="single"/>
              <w:left w:color="000000" w:sz="4" w:val="single"/>
              <w:bottom w:color="000000" w:sz="4" w:val="single"/>
              <w:right w:color="000000" w:sz="4" w:val="single"/>
            </w:tcBorders>
            <w:shd w:fill="auto" w:val="clear"/>
          </w:tcPr>
          <w:p w14:paraId="F20B0000">
            <w:pPr>
              <w:ind/>
              <w:jc w:val="center"/>
            </w:pPr>
          </w:p>
        </w:tc>
      </w:tr>
    </w:tbl>
    <w:p w14:paraId="F30B0000">
      <w:pPr>
        <w:ind/>
        <w:jc w:val="right"/>
        <w:rPr>
          <w:sz w:val="28"/>
        </w:rPr>
      </w:pPr>
    </w:p>
    <w:p w14:paraId="F40B0000">
      <w:pPr>
        <w:ind/>
        <w:jc w:val="right"/>
        <w:rPr>
          <w:sz w:val="28"/>
        </w:rPr>
      </w:pPr>
    </w:p>
    <w:p w14:paraId="F50B0000">
      <w:pPr>
        <w:ind/>
        <w:jc w:val="right"/>
        <w:rPr>
          <w:color w:val="FFFFFF"/>
          <w:sz w:val="28"/>
        </w:rPr>
      </w:pPr>
    </w:p>
    <w:p w14:paraId="F60B0000">
      <w:pPr>
        <w:ind/>
        <w:jc w:val="center"/>
        <w:rPr>
          <w:color w:val="FFFFFF"/>
        </w:rPr>
      </w:pPr>
      <w:r>
        <w:rPr>
          <w:b w:val="1"/>
          <w:color w:val="FFFFFF"/>
          <w:sz w:val="28"/>
        </w:rPr>
        <w:t>Глава Горшеченского района</w:t>
      </w:r>
      <w:r>
        <w:rPr>
          <w:b w:val="1"/>
          <w:color w:val="FFFFFF"/>
          <w:sz w:val="28"/>
        </w:rPr>
        <w:tab/>
      </w:r>
      <w:r>
        <w:rPr>
          <w:b w:val="1"/>
          <w:color w:val="FFFFFF"/>
          <w:sz w:val="28"/>
        </w:rPr>
        <w:tab/>
      </w:r>
      <w:r>
        <w:rPr>
          <w:b w:val="1"/>
          <w:color w:val="FFFFFF"/>
          <w:sz w:val="28"/>
        </w:rPr>
        <w:tab/>
      </w:r>
      <w:r>
        <w:rPr>
          <w:b w:val="1"/>
          <w:color w:val="FFFFFF"/>
          <w:sz w:val="28"/>
        </w:rPr>
        <w:tab/>
      </w:r>
      <w:r>
        <w:rPr>
          <w:b w:val="1"/>
          <w:color w:val="FFFFFF"/>
          <w:sz w:val="28"/>
        </w:rPr>
        <w:tab/>
      </w:r>
      <w:r>
        <w:rPr>
          <w:b w:val="1"/>
          <w:color w:val="FFFFFF"/>
          <w:sz w:val="28"/>
        </w:rPr>
        <w:t>А.М.Амерев</w:t>
      </w:r>
    </w:p>
    <w:p w14:paraId="F70B0000">
      <w:pPr>
        <w:ind w:firstLine="708" w:left="0"/>
        <w:jc w:val="right"/>
        <w:rPr>
          <w:b w:val="1"/>
          <w:sz w:val="28"/>
        </w:rPr>
      </w:pPr>
    </w:p>
    <w:p w14:paraId="F80B0000">
      <w:pPr>
        <w:ind w:firstLine="708" w:left="0"/>
        <w:jc w:val="right"/>
        <w:rPr>
          <w:sz w:val="28"/>
        </w:rPr>
      </w:pPr>
    </w:p>
    <w:p w14:paraId="F90B0000">
      <w:pPr>
        <w:ind w:firstLine="708" w:left="0"/>
        <w:jc w:val="right"/>
        <w:rPr>
          <w:sz w:val="28"/>
        </w:rPr>
      </w:pPr>
    </w:p>
    <w:p w14:paraId="FA0B0000">
      <w:pPr>
        <w:ind w:firstLine="708" w:left="0"/>
        <w:jc w:val="right"/>
        <w:rPr>
          <w:sz w:val="28"/>
        </w:rPr>
      </w:pPr>
    </w:p>
    <w:p w14:paraId="FB0B0000">
      <w:pPr>
        <w:ind w:firstLine="708" w:left="0"/>
        <w:jc w:val="right"/>
        <w:rPr>
          <w:sz w:val="28"/>
        </w:rPr>
      </w:pPr>
    </w:p>
    <w:p w14:paraId="FC0B0000">
      <w:pPr>
        <w:ind w:firstLine="708" w:left="0"/>
        <w:jc w:val="right"/>
        <w:rPr>
          <w:sz w:val="28"/>
        </w:rPr>
      </w:pPr>
    </w:p>
    <w:p w14:paraId="FD0B0000">
      <w:pPr>
        <w:ind w:firstLine="708" w:left="0"/>
        <w:jc w:val="right"/>
        <w:rPr>
          <w:sz w:val="28"/>
        </w:rPr>
      </w:pPr>
    </w:p>
    <w:p w14:paraId="FE0B0000">
      <w:pPr>
        <w:ind w:firstLine="708" w:left="0"/>
        <w:jc w:val="right"/>
        <w:rPr>
          <w:sz w:val="28"/>
        </w:rPr>
      </w:pPr>
    </w:p>
    <w:p w14:paraId="FF0B0000">
      <w:pPr>
        <w:ind w:firstLine="708" w:left="0"/>
        <w:jc w:val="right"/>
        <w:rPr>
          <w:sz w:val="28"/>
        </w:rPr>
      </w:pPr>
    </w:p>
    <w:p w14:paraId="000C0000">
      <w:pPr>
        <w:ind w:firstLine="708" w:left="0"/>
        <w:jc w:val="right"/>
        <w:rPr>
          <w:sz w:val="28"/>
        </w:rPr>
      </w:pPr>
    </w:p>
    <w:p w14:paraId="010C0000">
      <w:pPr>
        <w:ind w:firstLine="708" w:left="0"/>
        <w:jc w:val="right"/>
        <w:rPr>
          <w:sz w:val="28"/>
        </w:rPr>
      </w:pPr>
    </w:p>
    <w:p w14:paraId="020C0000">
      <w:pPr>
        <w:ind w:firstLine="708" w:left="0"/>
        <w:jc w:val="right"/>
        <w:rPr>
          <w:sz w:val="28"/>
        </w:rPr>
      </w:pPr>
    </w:p>
    <w:p w14:paraId="030C0000">
      <w:pPr>
        <w:ind w:firstLine="708" w:left="0"/>
        <w:jc w:val="right"/>
      </w:pPr>
      <w:r>
        <w:rPr>
          <w:sz w:val="28"/>
        </w:rPr>
        <w:t>Приложение № 10</w:t>
      </w:r>
    </w:p>
    <w:p w14:paraId="040C0000">
      <w:pPr>
        <w:ind/>
        <w:jc w:val="center"/>
      </w:pPr>
      <w:r>
        <w:rPr>
          <w:sz w:val="28"/>
        </w:rPr>
        <w:t>Мероприятия</w:t>
      </w:r>
    </w:p>
    <w:p w14:paraId="050C0000">
      <w:pPr>
        <w:ind/>
        <w:jc w:val="center"/>
      </w:pPr>
      <w:r>
        <w:rPr>
          <w:sz w:val="28"/>
        </w:rPr>
        <w:t>муниципальной программы «Обеспечение доступным и комфортным жилье и коммунальными услугами граждан  в Горшеченском районе Курской области</w:t>
      </w:r>
      <w:r>
        <w:t>»</w:t>
      </w:r>
    </w:p>
    <w:p w14:paraId="060C0000">
      <w:pPr>
        <w:ind/>
        <w:jc w:val="center"/>
      </w:pPr>
    </w:p>
    <w:tbl>
      <w:tblPr>
        <w:tblStyle w:val="Style_4"/>
        <w:tblW w:type="auto" w:w="0"/>
        <w:tblLayout w:type="fixed"/>
      </w:tblPr>
      <w:tblGrid>
        <w:gridCol w:w="708"/>
        <w:gridCol w:w="3723"/>
        <w:gridCol w:w="885"/>
        <w:gridCol w:w="915"/>
        <w:gridCol w:w="900"/>
        <w:gridCol w:w="930"/>
        <w:gridCol w:w="1275"/>
        <w:gridCol w:w="1455"/>
        <w:gridCol w:w="1418"/>
        <w:gridCol w:w="1418"/>
        <w:gridCol w:w="1510"/>
      </w:tblGrid>
      <w:tr>
        <w:trPr>
          <w:trHeight w:hRule="atLeast" w:val="302"/>
        </w:trPr>
        <w:tc>
          <w:tcPr>
            <w:tcW w:type="dxa" w:w="708"/>
            <w:vMerge w:val="restart"/>
            <w:tcBorders>
              <w:top w:color="000000" w:sz="4" w:val="single"/>
              <w:left w:color="000000" w:sz="4" w:val="single"/>
              <w:bottom w:color="000000" w:sz="4" w:val="single"/>
            </w:tcBorders>
            <w:shd w:fill="auto" w:val="clear"/>
            <w:vAlign w:val="center"/>
          </w:tcPr>
          <w:p w14:paraId="070C0000">
            <w:pPr>
              <w:ind/>
              <w:jc w:val="center"/>
            </w:pPr>
            <w:r>
              <w:t>№</w:t>
            </w:r>
          </w:p>
          <w:p w14:paraId="080C0000">
            <w:pPr>
              <w:tabs>
                <w:tab w:leader="none" w:pos="0" w:val="left"/>
              </w:tabs>
              <w:ind/>
              <w:jc w:val="center"/>
            </w:pPr>
            <w:r>
              <w:t>п/п</w:t>
            </w:r>
          </w:p>
        </w:tc>
        <w:tc>
          <w:tcPr>
            <w:tcW w:type="dxa" w:w="3723"/>
            <w:vMerge w:val="restart"/>
            <w:tcBorders>
              <w:top w:color="000000" w:sz="4" w:val="single"/>
              <w:left w:color="000000" w:sz="4" w:val="single"/>
              <w:bottom w:color="000000" w:sz="4" w:val="single"/>
              <w:right w:color="000000" w:sz="4" w:val="single"/>
            </w:tcBorders>
            <w:shd w:fill="auto" w:val="clear"/>
            <w:vAlign w:val="center"/>
          </w:tcPr>
          <w:p w14:paraId="090C0000">
            <w:pPr>
              <w:ind/>
              <w:jc w:val="center"/>
            </w:pPr>
            <w:r>
              <w:t>Мероприятия</w:t>
            </w:r>
          </w:p>
        </w:tc>
        <w:tc>
          <w:tcPr>
            <w:tcW w:type="dxa" w:w="9196"/>
            <w:gridSpan w:val="8"/>
            <w:tcBorders>
              <w:top w:color="000000" w:sz="4" w:val="single"/>
              <w:left w:color="000000" w:sz="4" w:val="single"/>
              <w:bottom w:color="000000" w:sz="4" w:val="single"/>
              <w:right w:color="000000" w:sz="4" w:val="single"/>
            </w:tcBorders>
            <w:shd w:fill="auto" w:val="clear"/>
            <w:vAlign w:val="center"/>
          </w:tcPr>
          <w:p w14:paraId="0A0C0000">
            <w:pPr>
              <w:ind/>
              <w:jc w:val="center"/>
            </w:pPr>
            <w:r>
              <w:t>Выполнение мероприятий по годам</w:t>
            </w:r>
          </w:p>
        </w:tc>
        <w:tc>
          <w:tcPr>
            <w:tcW w:type="dxa" w:w="1510"/>
            <w:tcBorders>
              <w:top w:color="000000" w:sz="4" w:val="single"/>
              <w:left w:color="000000" w:sz="4" w:val="single"/>
              <w:bottom w:color="000000" w:sz="4" w:val="single"/>
              <w:right w:color="000000" w:sz="4" w:val="single"/>
            </w:tcBorders>
            <w:shd w:fill="auto" w:val="clear"/>
            <w:vAlign w:val="center"/>
          </w:tcPr>
          <w:p w14:paraId="0B0C0000">
            <w:pPr>
              <w:ind/>
              <w:jc w:val="center"/>
            </w:pPr>
            <w:r>
              <w:t>Примечание</w:t>
            </w:r>
          </w:p>
        </w:tc>
      </w:tr>
      <w:tr>
        <w:trPr>
          <w:trHeight w:hRule="atLeast" w:val="176"/>
        </w:trPr>
        <w:tc>
          <w:tcPr>
            <w:tcW w:type="dxa" w:w="708"/>
            <w:gridSpan w:val="1"/>
            <w:vMerge w:val="continue"/>
            <w:tcBorders>
              <w:top w:color="000000" w:sz="4" w:val="single"/>
              <w:left w:color="000000" w:sz="4" w:val="single"/>
              <w:bottom w:color="000000" w:sz="4" w:val="single"/>
            </w:tcBorders>
            <w:shd w:fill="auto" w:val="clear"/>
            <w:vAlign w:val="center"/>
          </w:tcPr>
          <w:p/>
        </w:tc>
        <w:tc>
          <w:tcPr>
            <w:tcW w:type="dxa" w:w="3723"/>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885"/>
            <w:tcBorders>
              <w:top w:color="000000" w:sz="4" w:val="single"/>
              <w:left w:color="000000" w:sz="4" w:val="single"/>
              <w:bottom w:color="000000" w:sz="4" w:val="single"/>
              <w:right w:color="000000" w:sz="4" w:val="single"/>
            </w:tcBorders>
            <w:shd w:fill="auto" w:val="clear"/>
            <w:vAlign w:val="center"/>
          </w:tcPr>
          <w:p w14:paraId="0C0C0000">
            <w:pPr>
              <w:ind/>
              <w:jc w:val="center"/>
              <w:rPr>
                <w:sz w:val="22"/>
              </w:rPr>
            </w:pPr>
            <w:r>
              <w:rPr>
                <w:sz w:val="22"/>
              </w:rPr>
              <w:t>2021 г.</w:t>
            </w:r>
          </w:p>
        </w:tc>
        <w:tc>
          <w:tcPr>
            <w:tcW w:type="dxa" w:w="915"/>
            <w:tcBorders>
              <w:top w:color="000000" w:sz="4" w:val="single"/>
              <w:left w:color="000000" w:sz="4" w:val="single"/>
              <w:bottom w:color="000000" w:sz="4" w:val="single"/>
              <w:right w:color="000000" w:sz="4" w:val="single"/>
            </w:tcBorders>
            <w:shd w:fill="auto" w:val="clear"/>
            <w:vAlign w:val="center"/>
          </w:tcPr>
          <w:p w14:paraId="0D0C0000">
            <w:pPr>
              <w:ind/>
              <w:jc w:val="center"/>
              <w:rPr>
                <w:sz w:val="22"/>
              </w:rPr>
            </w:pPr>
            <w:r>
              <w:rPr>
                <w:sz w:val="22"/>
              </w:rPr>
              <w:t>2022 г.</w:t>
            </w:r>
          </w:p>
        </w:tc>
        <w:tc>
          <w:tcPr>
            <w:tcW w:type="dxa" w:w="900"/>
            <w:tcBorders>
              <w:top w:color="000000" w:sz="4" w:val="single"/>
              <w:left w:color="000000" w:sz="4" w:val="single"/>
              <w:bottom w:color="000000" w:sz="4" w:val="single"/>
              <w:right w:color="000000" w:sz="4" w:val="single"/>
            </w:tcBorders>
            <w:shd w:fill="auto" w:val="clear"/>
            <w:vAlign w:val="center"/>
          </w:tcPr>
          <w:p w14:paraId="0E0C0000">
            <w:pPr>
              <w:ind/>
              <w:jc w:val="center"/>
              <w:rPr>
                <w:sz w:val="22"/>
              </w:rPr>
            </w:pPr>
            <w:r>
              <w:rPr>
                <w:sz w:val="22"/>
              </w:rPr>
              <w:t>2023 г.</w:t>
            </w:r>
          </w:p>
        </w:tc>
        <w:tc>
          <w:tcPr>
            <w:tcW w:type="dxa" w:w="930"/>
            <w:tcBorders>
              <w:top w:color="000000" w:sz="4" w:val="single"/>
              <w:left w:color="000000" w:sz="4" w:val="single"/>
              <w:bottom w:color="000000" w:sz="4" w:val="single"/>
              <w:right w:color="000000" w:sz="4" w:val="single"/>
            </w:tcBorders>
            <w:shd w:fill="auto" w:val="clear"/>
            <w:vAlign w:val="center"/>
          </w:tcPr>
          <w:p w14:paraId="0F0C0000">
            <w:pPr>
              <w:ind/>
              <w:jc w:val="center"/>
              <w:rPr>
                <w:sz w:val="22"/>
              </w:rPr>
            </w:pPr>
            <w:r>
              <w:rPr>
                <w:sz w:val="22"/>
              </w:rPr>
              <w:t>2024 г.</w:t>
            </w:r>
          </w:p>
        </w:tc>
        <w:tc>
          <w:tcPr>
            <w:tcW w:type="dxa" w:w="1275"/>
            <w:tcBorders>
              <w:top w:color="000000" w:sz="4" w:val="single"/>
              <w:left w:color="000000" w:sz="4" w:val="single"/>
              <w:bottom w:color="000000" w:sz="4" w:val="single"/>
              <w:right w:color="000000" w:sz="4" w:val="single"/>
            </w:tcBorders>
            <w:shd w:fill="auto" w:val="clear"/>
            <w:vAlign w:val="center"/>
          </w:tcPr>
          <w:p w14:paraId="100C0000">
            <w:pPr>
              <w:ind/>
              <w:jc w:val="center"/>
              <w:rPr>
                <w:sz w:val="22"/>
              </w:rPr>
            </w:pPr>
            <w:r>
              <w:rPr>
                <w:sz w:val="22"/>
              </w:rPr>
              <w:t>2025 г.</w:t>
            </w:r>
          </w:p>
        </w:tc>
        <w:tc>
          <w:tcPr>
            <w:tcW w:type="dxa" w:w="1455"/>
            <w:tcBorders>
              <w:top w:color="000000" w:sz="4" w:val="single"/>
              <w:left w:color="000000" w:sz="4" w:val="single"/>
              <w:bottom w:color="000000" w:sz="4" w:val="single"/>
              <w:right w:color="000000" w:sz="4" w:val="single"/>
            </w:tcBorders>
            <w:shd w:fill="auto" w:val="clear"/>
            <w:vAlign w:val="center"/>
          </w:tcPr>
          <w:p w14:paraId="110C0000">
            <w:pPr>
              <w:ind/>
              <w:jc w:val="center"/>
              <w:rPr>
                <w:sz w:val="22"/>
              </w:rPr>
            </w:pPr>
            <w:r>
              <w:rPr>
                <w:sz w:val="22"/>
              </w:rPr>
              <w:t>2026 г.</w:t>
            </w:r>
          </w:p>
        </w:tc>
        <w:tc>
          <w:tcPr>
            <w:tcW w:type="dxa" w:w="1418"/>
            <w:tcBorders>
              <w:top w:color="000000" w:sz="4" w:val="single"/>
              <w:left w:color="000000" w:sz="4" w:val="single"/>
              <w:bottom w:color="000000" w:sz="4" w:val="single"/>
              <w:right w:color="000000" w:sz="4" w:val="single"/>
            </w:tcBorders>
          </w:tcPr>
          <w:p w14:paraId="120C0000">
            <w:pPr>
              <w:ind/>
              <w:jc w:val="center"/>
              <w:rPr>
                <w:sz w:val="22"/>
              </w:rPr>
            </w:pPr>
            <w:r>
              <w:rPr>
                <w:sz w:val="22"/>
              </w:rPr>
              <w:t>2027</w:t>
            </w:r>
            <w:r>
              <w:rPr>
                <w:sz w:val="22"/>
              </w:rPr>
              <w:t xml:space="preserve"> г.</w:t>
            </w:r>
          </w:p>
        </w:tc>
        <w:tc>
          <w:tcPr>
            <w:tcW w:type="dxa" w:w="1418"/>
            <w:tcBorders>
              <w:top w:color="000000" w:sz="4" w:val="single"/>
              <w:left w:color="000000" w:sz="4" w:val="single"/>
              <w:bottom w:color="000000" w:sz="4" w:val="single"/>
              <w:right w:color="000000" w:sz="4" w:val="single"/>
            </w:tcBorders>
          </w:tcPr>
          <w:p w14:paraId="130C0000">
            <w:pPr>
              <w:ind/>
              <w:jc w:val="center"/>
              <w:rPr>
                <w:sz w:val="22"/>
              </w:rPr>
            </w:pPr>
            <w:r>
              <w:rPr>
                <w:sz w:val="22"/>
              </w:rPr>
              <w:t>2028 г.</w:t>
            </w:r>
          </w:p>
        </w:tc>
        <w:tc>
          <w:tcPr>
            <w:tcW w:type="dxa" w:w="1510"/>
            <w:tcBorders>
              <w:top w:color="000000" w:sz="4" w:val="single"/>
              <w:left w:color="000000" w:sz="4" w:val="single"/>
              <w:bottom w:color="000000" w:sz="4" w:val="single"/>
              <w:right w:color="000000" w:sz="4" w:val="single"/>
            </w:tcBorders>
            <w:shd w:fill="auto" w:val="clear"/>
            <w:vAlign w:val="center"/>
          </w:tcPr>
          <w:p w14:paraId="140C0000">
            <w:pPr>
              <w:ind/>
              <w:jc w:val="center"/>
            </w:pPr>
          </w:p>
        </w:tc>
      </w:tr>
      <w:tr>
        <w:trPr>
          <w:trHeight w:hRule="atLeast" w:val="191"/>
        </w:trPr>
        <w:tc>
          <w:tcPr>
            <w:tcW w:type="dxa" w:w="708"/>
            <w:gridSpan w:val="1"/>
            <w:vMerge w:val="continue"/>
            <w:tcBorders>
              <w:top w:color="000000" w:sz="4" w:val="single"/>
              <w:left w:color="000000" w:sz="4" w:val="single"/>
              <w:bottom w:color="000000" w:sz="4" w:val="single"/>
            </w:tcBorders>
            <w:shd w:fill="auto" w:val="clear"/>
            <w:vAlign w:val="center"/>
          </w:tcPr>
          <w:p/>
        </w:tc>
        <w:tc>
          <w:tcPr>
            <w:tcW w:type="dxa" w:w="3723"/>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885"/>
            <w:tcBorders>
              <w:top w:color="000000" w:sz="4" w:val="single"/>
              <w:left w:color="000000" w:sz="4" w:val="single"/>
              <w:bottom w:color="000000" w:sz="4" w:val="single"/>
              <w:right w:color="000000" w:sz="4" w:val="single"/>
            </w:tcBorders>
            <w:shd w:fill="auto" w:val="clear"/>
            <w:vAlign w:val="center"/>
          </w:tcPr>
          <w:p w14:paraId="150C0000">
            <w:pPr>
              <w:ind/>
              <w:jc w:val="center"/>
              <w:rPr>
                <w:sz w:val="22"/>
              </w:rPr>
            </w:pPr>
            <w:r>
              <w:rPr>
                <w:sz w:val="22"/>
              </w:rPr>
              <w:t>руб.</w:t>
            </w:r>
          </w:p>
        </w:tc>
        <w:tc>
          <w:tcPr>
            <w:tcW w:type="dxa" w:w="915"/>
            <w:tcBorders>
              <w:top w:color="000000" w:sz="4" w:val="single"/>
              <w:left w:color="000000" w:sz="4" w:val="single"/>
              <w:bottom w:color="000000" w:sz="4" w:val="single"/>
              <w:right w:color="000000" w:sz="4" w:val="single"/>
            </w:tcBorders>
            <w:shd w:fill="auto" w:val="clear"/>
            <w:vAlign w:val="center"/>
          </w:tcPr>
          <w:p w14:paraId="160C0000">
            <w:pPr>
              <w:ind/>
              <w:jc w:val="center"/>
              <w:rPr>
                <w:sz w:val="22"/>
              </w:rPr>
            </w:pPr>
            <w:r>
              <w:rPr>
                <w:sz w:val="22"/>
              </w:rPr>
              <w:t>руб.</w:t>
            </w:r>
          </w:p>
        </w:tc>
        <w:tc>
          <w:tcPr>
            <w:tcW w:type="dxa" w:w="900"/>
            <w:tcBorders>
              <w:top w:color="000000" w:sz="4" w:val="single"/>
              <w:left w:color="000000" w:sz="4" w:val="single"/>
              <w:bottom w:color="000000" w:sz="4" w:val="single"/>
              <w:right w:color="000000" w:sz="4" w:val="single"/>
            </w:tcBorders>
            <w:shd w:fill="auto" w:val="clear"/>
            <w:vAlign w:val="center"/>
          </w:tcPr>
          <w:p w14:paraId="170C0000">
            <w:pPr>
              <w:ind/>
              <w:jc w:val="center"/>
              <w:rPr>
                <w:sz w:val="22"/>
              </w:rPr>
            </w:pPr>
            <w:r>
              <w:rPr>
                <w:sz w:val="22"/>
              </w:rPr>
              <w:t>руб.</w:t>
            </w:r>
          </w:p>
        </w:tc>
        <w:tc>
          <w:tcPr>
            <w:tcW w:type="dxa" w:w="930"/>
            <w:tcBorders>
              <w:top w:color="000000" w:sz="4" w:val="single"/>
              <w:left w:color="000000" w:sz="4" w:val="single"/>
              <w:bottom w:color="000000" w:sz="4" w:val="single"/>
              <w:right w:color="000000" w:sz="4" w:val="single"/>
            </w:tcBorders>
            <w:shd w:fill="auto" w:val="clear"/>
            <w:vAlign w:val="center"/>
          </w:tcPr>
          <w:p w14:paraId="180C0000">
            <w:pPr>
              <w:ind/>
              <w:jc w:val="center"/>
              <w:rPr>
                <w:sz w:val="22"/>
              </w:rPr>
            </w:pPr>
            <w:r>
              <w:rPr>
                <w:sz w:val="22"/>
              </w:rPr>
              <w:t>руб.</w:t>
            </w:r>
          </w:p>
        </w:tc>
        <w:tc>
          <w:tcPr>
            <w:tcW w:type="dxa" w:w="1275"/>
            <w:tcBorders>
              <w:top w:color="000000" w:sz="4" w:val="single"/>
              <w:left w:color="000000" w:sz="4" w:val="single"/>
              <w:bottom w:color="000000" w:sz="4" w:val="single"/>
              <w:right w:color="000000" w:sz="4" w:val="single"/>
            </w:tcBorders>
            <w:shd w:fill="auto" w:val="clear"/>
            <w:vAlign w:val="center"/>
          </w:tcPr>
          <w:p w14:paraId="190C0000">
            <w:pPr>
              <w:ind/>
              <w:jc w:val="center"/>
              <w:rPr>
                <w:sz w:val="22"/>
              </w:rPr>
            </w:pPr>
            <w:r>
              <w:rPr>
                <w:sz w:val="22"/>
              </w:rPr>
              <w:t>руб.</w:t>
            </w:r>
          </w:p>
        </w:tc>
        <w:tc>
          <w:tcPr>
            <w:tcW w:type="dxa" w:w="1455"/>
            <w:tcBorders>
              <w:top w:color="000000" w:sz="4" w:val="single"/>
              <w:left w:color="000000" w:sz="4" w:val="single"/>
              <w:bottom w:color="000000" w:sz="4" w:val="single"/>
              <w:right w:color="000000" w:sz="4" w:val="single"/>
            </w:tcBorders>
            <w:shd w:fill="auto" w:val="clear"/>
            <w:vAlign w:val="center"/>
          </w:tcPr>
          <w:p w14:paraId="1A0C0000">
            <w:pPr>
              <w:ind/>
              <w:jc w:val="center"/>
              <w:rPr>
                <w:sz w:val="22"/>
              </w:rPr>
            </w:pPr>
            <w:r>
              <w:rPr>
                <w:sz w:val="22"/>
              </w:rPr>
              <w:t>руб.</w:t>
            </w:r>
          </w:p>
        </w:tc>
        <w:tc>
          <w:tcPr>
            <w:tcW w:type="dxa" w:w="1418"/>
            <w:tcBorders>
              <w:top w:color="000000" w:sz="4" w:val="single"/>
              <w:left w:color="000000" w:sz="4" w:val="single"/>
              <w:bottom w:color="000000" w:sz="4" w:val="single"/>
              <w:right w:color="000000" w:sz="4" w:val="single"/>
            </w:tcBorders>
          </w:tcPr>
          <w:p w14:paraId="1B0C0000">
            <w:pPr>
              <w:ind/>
              <w:jc w:val="center"/>
              <w:rPr>
                <w:sz w:val="22"/>
              </w:rPr>
            </w:pPr>
            <w:r>
              <w:rPr>
                <w:sz w:val="22"/>
              </w:rPr>
              <w:t>руб.</w:t>
            </w:r>
          </w:p>
        </w:tc>
        <w:tc>
          <w:tcPr>
            <w:tcW w:type="dxa" w:w="1418"/>
            <w:tcBorders>
              <w:top w:color="000000" w:sz="4" w:val="single"/>
              <w:left w:color="000000" w:sz="4" w:val="single"/>
              <w:bottom w:color="000000" w:sz="4" w:val="single"/>
              <w:right w:color="000000" w:sz="4" w:val="single"/>
            </w:tcBorders>
          </w:tcPr>
          <w:p w14:paraId="1C0C0000">
            <w:pPr>
              <w:ind/>
              <w:jc w:val="center"/>
              <w:rPr>
                <w:sz w:val="22"/>
              </w:rPr>
            </w:pPr>
            <w:r>
              <w:rPr>
                <w:sz w:val="22"/>
              </w:rPr>
              <w:t>руб.</w:t>
            </w:r>
          </w:p>
        </w:tc>
        <w:tc>
          <w:tcPr>
            <w:tcW w:type="dxa" w:w="1510"/>
            <w:tcBorders>
              <w:top w:color="000000" w:sz="4" w:val="single"/>
              <w:left w:color="000000" w:sz="4" w:val="single"/>
              <w:bottom w:color="000000" w:sz="4" w:val="single"/>
              <w:right w:color="000000" w:sz="4" w:val="single"/>
            </w:tcBorders>
            <w:shd w:fill="auto" w:val="clear"/>
            <w:vAlign w:val="center"/>
          </w:tcPr>
          <w:p w14:paraId="1D0C0000">
            <w:pPr>
              <w:ind/>
              <w:jc w:val="center"/>
            </w:pPr>
          </w:p>
        </w:tc>
      </w:tr>
      <w:tr>
        <w:trPr>
          <w:trHeight w:hRule="atLeast" w:val="1162"/>
        </w:trPr>
        <w:tc>
          <w:tcPr>
            <w:tcW w:type="dxa" w:w="708"/>
            <w:tcBorders>
              <w:top w:color="000000" w:sz="4" w:val="single"/>
              <w:left w:color="000000" w:sz="4" w:val="single"/>
              <w:bottom w:color="000000" w:sz="4" w:val="single"/>
              <w:right w:color="000000" w:sz="4" w:val="single"/>
            </w:tcBorders>
            <w:shd w:fill="auto" w:val="clear"/>
            <w:vAlign w:val="center"/>
          </w:tcPr>
          <w:p w14:paraId="1E0C0000">
            <w:pPr>
              <w:tabs>
                <w:tab w:leader="none" w:pos="210" w:val="left"/>
              </w:tabs>
              <w:ind/>
              <w:jc w:val="center"/>
            </w:pPr>
            <w:r>
              <w:rPr>
                <w:b w:val="1"/>
              </w:rPr>
              <w:t>2</w:t>
            </w:r>
          </w:p>
        </w:tc>
        <w:tc>
          <w:tcPr>
            <w:tcW w:type="dxa" w:w="3723"/>
            <w:tcBorders>
              <w:top w:color="000000" w:sz="4" w:val="single"/>
              <w:left w:color="000000" w:sz="4" w:val="single"/>
              <w:bottom w:color="000000" w:sz="4" w:val="single"/>
              <w:right w:color="000000" w:sz="4" w:val="single"/>
            </w:tcBorders>
            <w:shd w:fill="auto" w:val="clear"/>
            <w:vAlign w:val="center"/>
          </w:tcPr>
          <w:p w14:paraId="1F0C0000">
            <w:pPr>
              <w:pStyle w:val="Style_6"/>
              <w:spacing w:after="0"/>
              <w:ind/>
              <w:jc w:val="center"/>
            </w:pPr>
            <w:r>
              <w:rPr>
                <w:b w:val="1"/>
              </w:rPr>
              <w:t>Подпрограмма 3  «Обеспечение качественными услугами ЖКХ населения Горшеченского района Курской области»</w:t>
            </w:r>
          </w:p>
        </w:tc>
        <w:tc>
          <w:tcPr>
            <w:tcW w:type="dxa" w:w="885"/>
            <w:tcBorders>
              <w:top w:color="000000" w:sz="4" w:val="single"/>
              <w:left w:color="000000" w:sz="4" w:val="single"/>
              <w:bottom w:color="000000" w:sz="4" w:val="single"/>
              <w:right w:color="000000" w:sz="4" w:val="single"/>
            </w:tcBorders>
            <w:shd w:fill="auto" w:val="clear"/>
            <w:vAlign w:val="center"/>
          </w:tcPr>
          <w:p w14:paraId="200C0000">
            <w:pPr>
              <w:ind/>
              <w:jc w:val="center"/>
              <w:rPr>
                <w:sz w:val="20"/>
              </w:rPr>
            </w:pPr>
            <w:r>
              <w:rPr>
                <w:sz w:val="20"/>
              </w:rPr>
              <w:t>9 748 419,07</w:t>
            </w:r>
          </w:p>
        </w:tc>
        <w:tc>
          <w:tcPr>
            <w:tcW w:type="dxa" w:w="915"/>
            <w:tcBorders>
              <w:top w:color="000000" w:sz="4" w:val="single"/>
              <w:left w:color="000000" w:sz="4" w:val="single"/>
              <w:bottom w:color="000000" w:sz="4" w:val="single"/>
              <w:right w:color="000000" w:sz="4" w:val="single"/>
            </w:tcBorders>
            <w:shd w:fill="auto" w:val="clear"/>
            <w:vAlign w:val="center"/>
          </w:tcPr>
          <w:p w14:paraId="210C0000">
            <w:pPr>
              <w:ind/>
              <w:jc w:val="center"/>
              <w:rPr>
                <w:sz w:val="20"/>
              </w:rPr>
            </w:pPr>
            <w:r>
              <w:rPr>
                <w:b w:val="1"/>
                <w:sz w:val="20"/>
              </w:rPr>
              <w:t>5 461 91</w:t>
            </w:r>
            <w:r>
              <w:rPr>
                <w:b w:val="1"/>
                <w:sz w:val="20"/>
              </w:rPr>
              <w:t>7,00</w:t>
            </w:r>
          </w:p>
        </w:tc>
        <w:tc>
          <w:tcPr>
            <w:tcW w:type="dxa" w:w="900"/>
            <w:tcBorders>
              <w:top w:color="000000" w:sz="4" w:val="single"/>
              <w:left w:color="000000" w:sz="4" w:val="single"/>
              <w:bottom w:color="000000" w:sz="4" w:val="single"/>
              <w:right w:color="000000" w:sz="4" w:val="single"/>
            </w:tcBorders>
            <w:shd w:fill="auto" w:val="clear"/>
            <w:vAlign w:val="center"/>
          </w:tcPr>
          <w:p w14:paraId="220C0000">
            <w:pPr>
              <w:ind/>
              <w:jc w:val="center"/>
              <w:rPr>
                <w:sz w:val="20"/>
              </w:rPr>
            </w:pPr>
            <w:r>
              <w:rPr>
                <w:b w:val="1"/>
                <w:sz w:val="20"/>
              </w:rPr>
              <w:t>2 493 458,86</w:t>
            </w:r>
          </w:p>
        </w:tc>
        <w:tc>
          <w:tcPr>
            <w:tcW w:type="dxa" w:w="930"/>
            <w:tcBorders>
              <w:top w:color="000000" w:sz="4" w:val="single"/>
              <w:left w:color="000000" w:sz="4" w:val="single"/>
              <w:bottom w:color="000000" w:sz="4" w:val="single"/>
              <w:right w:color="000000" w:sz="4" w:val="single"/>
            </w:tcBorders>
            <w:shd w:fill="auto" w:val="clear"/>
            <w:vAlign w:val="center"/>
          </w:tcPr>
          <w:p w14:paraId="230C0000">
            <w:pPr>
              <w:ind/>
              <w:jc w:val="center"/>
              <w:rPr>
                <w:sz w:val="20"/>
              </w:rPr>
            </w:pPr>
            <w:r>
              <w:rPr>
                <w:b w:val="1"/>
                <w:sz w:val="20"/>
              </w:rPr>
              <w:t>4 409 284</w:t>
            </w:r>
            <w:r>
              <w:rPr>
                <w:b w:val="1"/>
                <w:sz w:val="20"/>
              </w:rPr>
              <w:t>,0</w:t>
            </w:r>
            <w:r>
              <w:rPr>
                <w:b w:val="1"/>
                <w:sz w:val="20"/>
              </w:rPr>
              <w:t>5</w:t>
            </w:r>
          </w:p>
        </w:tc>
        <w:tc>
          <w:tcPr>
            <w:tcW w:type="dxa" w:w="1275"/>
            <w:tcBorders>
              <w:top w:color="000000" w:sz="4" w:val="single"/>
              <w:left w:color="000000" w:sz="4" w:val="single"/>
              <w:bottom w:color="000000" w:sz="4" w:val="single"/>
              <w:right w:color="000000" w:sz="4" w:val="single"/>
            </w:tcBorders>
            <w:shd w:fill="auto" w:val="clear"/>
            <w:vAlign w:val="center"/>
          </w:tcPr>
          <w:p w14:paraId="240C0000">
            <w:pPr>
              <w:ind/>
              <w:jc w:val="center"/>
              <w:rPr>
                <w:sz w:val="20"/>
              </w:rPr>
            </w:pPr>
            <w:r>
              <w:rPr>
                <w:b w:val="1"/>
                <w:sz w:val="20"/>
              </w:rPr>
              <w:t>1 588 283,00</w:t>
            </w:r>
          </w:p>
        </w:tc>
        <w:tc>
          <w:tcPr>
            <w:tcW w:type="dxa" w:w="1455"/>
            <w:tcBorders>
              <w:top w:color="000000" w:sz="4" w:val="single"/>
              <w:left w:color="000000" w:sz="4" w:val="single"/>
              <w:bottom w:color="000000" w:sz="4" w:val="single"/>
              <w:right w:color="000000" w:sz="4" w:val="single"/>
            </w:tcBorders>
            <w:shd w:fill="auto" w:val="clear"/>
            <w:vAlign w:val="center"/>
          </w:tcPr>
          <w:p w14:paraId="250C0000">
            <w:pPr>
              <w:ind/>
              <w:jc w:val="center"/>
              <w:rPr>
                <w:sz w:val="20"/>
              </w:rPr>
            </w:pPr>
            <w:r>
              <w:rPr>
                <w:b w:val="1"/>
                <w:sz w:val="20"/>
              </w:rPr>
              <w:t>16 944 658,00</w:t>
            </w:r>
          </w:p>
        </w:tc>
        <w:tc>
          <w:tcPr>
            <w:tcW w:type="dxa" w:w="1418"/>
            <w:tcBorders>
              <w:top w:color="000000" w:sz="4" w:val="single"/>
              <w:left w:color="000000" w:sz="4" w:val="single"/>
              <w:bottom w:color="000000" w:sz="4" w:val="single"/>
              <w:right w:color="000000" w:sz="4" w:val="single"/>
            </w:tcBorders>
            <w:vAlign w:val="center"/>
          </w:tcPr>
          <w:p w14:paraId="260C0000">
            <w:pPr>
              <w:ind/>
              <w:jc w:val="center"/>
              <w:rPr>
                <w:b w:val="1"/>
                <w:sz w:val="20"/>
              </w:rPr>
            </w:pPr>
            <w:r>
              <w:rPr>
                <w:b w:val="1"/>
                <w:sz w:val="20"/>
              </w:rPr>
              <w:t>5 975 948,52</w:t>
            </w:r>
          </w:p>
        </w:tc>
        <w:tc>
          <w:tcPr>
            <w:tcW w:type="dxa" w:w="1418"/>
            <w:tcBorders>
              <w:top w:color="000000" w:sz="4" w:val="single"/>
              <w:left w:color="000000" w:sz="4" w:val="single"/>
              <w:bottom w:color="000000" w:sz="4" w:val="single"/>
              <w:right w:color="000000" w:sz="4" w:val="single"/>
            </w:tcBorders>
            <w:vAlign w:val="center"/>
          </w:tcPr>
          <w:p w14:paraId="270C0000">
            <w:pPr>
              <w:ind/>
              <w:jc w:val="center"/>
              <w:rPr>
                <w:b w:val="1"/>
                <w:sz w:val="20"/>
              </w:rPr>
            </w:pPr>
            <w:r>
              <w:rPr>
                <w:b w:val="1"/>
                <w:sz w:val="20"/>
              </w:rPr>
              <w:t>4 240 121,52</w:t>
            </w:r>
          </w:p>
        </w:tc>
        <w:tc>
          <w:tcPr>
            <w:tcW w:type="dxa" w:w="1510"/>
            <w:tcBorders>
              <w:top w:color="000000" w:sz="4" w:val="single"/>
              <w:left w:color="000000" w:sz="4" w:val="single"/>
              <w:bottom w:color="000000" w:sz="4" w:val="single"/>
              <w:right w:color="000000" w:sz="4" w:val="single"/>
            </w:tcBorders>
            <w:shd w:fill="auto" w:val="clear"/>
            <w:vAlign w:val="center"/>
          </w:tcPr>
          <w:p w14:paraId="280C0000">
            <w:pPr>
              <w:ind/>
              <w:jc w:val="center"/>
              <w:rPr>
                <w:b w:val="1"/>
                <w:sz w:val="20"/>
              </w:rPr>
            </w:pPr>
          </w:p>
        </w:tc>
      </w:tr>
      <w:tr>
        <w:trPr>
          <w:trHeight w:hRule="atLeast" w:val="565"/>
        </w:trPr>
        <w:tc>
          <w:tcPr>
            <w:tcW w:type="dxa" w:w="708"/>
            <w:tcBorders>
              <w:top w:color="000000" w:sz="4" w:val="single"/>
              <w:left w:color="000000" w:sz="4" w:val="single"/>
              <w:bottom w:color="000000" w:sz="4" w:val="single"/>
              <w:right w:color="000000" w:sz="4" w:val="single"/>
            </w:tcBorders>
            <w:shd w:fill="auto" w:val="clear"/>
            <w:vAlign w:val="center"/>
          </w:tcPr>
          <w:p w14:paraId="290C0000">
            <w:pPr>
              <w:tabs>
                <w:tab w:leader="none" w:pos="210" w:val="left"/>
              </w:tabs>
              <w:ind/>
              <w:jc w:val="center"/>
            </w:pPr>
            <w:r>
              <w:rPr>
                <w:b w:val="1"/>
              </w:rPr>
              <w:t>2.1</w:t>
            </w:r>
          </w:p>
        </w:tc>
        <w:tc>
          <w:tcPr>
            <w:tcW w:type="dxa" w:w="3723"/>
            <w:tcBorders>
              <w:top w:color="000000" w:sz="4" w:val="single"/>
              <w:left w:color="000000" w:sz="4" w:val="single"/>
              <w:bottom w:color="000000" w:sz="4" w:val="single"/>
              <w:right w:color="000000" w:sz="4" w:val="single"/>
            </w:tcBorders>
            <w:shd w:fill="auto" w:val="clear"/>
            <w:vAlign w:val="center"/>
          </w:tcPr>
          <w:p w14:paraId="2A0C0000">
            <w:pPr>
              <w:pStyle w:val="Style_6"/>
              <w:spacing w:after="0"/>
              <w:ind/>
              <w:jc w:val="center"/>
            </w:pPr>
            <w:r>
              <w:rPr>
                <w:b w:val="1"/>
              </w:rPr>
              <w:t>Основное мероприятие 3.01 «Создание безопасной, удобной и привлекательной среды территории муниципального образования»</w:t>
            </w:r>
          </w:p>
        </w:tc>
        <w:tc>
          <w:tcPr>
            <w:tcW w:type="dxa" w:w="885"/>
            <w:tcBorders>
              <w:top w:color="000000" w:sz="4" w:val="single"/>
              <w:left w:color="000000" w:sz="4" w:val="single"/>
              <w:bottom w:color="000000" w:sz="4" w:val="single"/>
              <w:right w:color="000000" w:sz="4" w:val="single"/>
            </w:tcBorders>
            <w:shd w:fill="auto" w:val="clear"/>
            <w:vAlign w:val="center"/>
          </w:tcPr>
          <w:p w14:paraId="2B0C0000">
            <w:pPr>
              <w:ind/>
              <w:jc w:val="center"/>
              <w:rPr>
                <w:sz w:val="20"/>
              </w:rPr>
            </w:pPr>
            <w:r>
              <w:rPr>
                <w:b w:val="1"/>
                <w:sz w:val="20"/>
              </w:rPr>
              <w:t>9 748 419,07</w:t>
            </w:r>
          </w:p>
        </w:tc>
        <w:tc>
          <w:tcPr>
            <w:tcW w:type="dxa" w:w="915"/>
            <w:tcBorders>
              <w:top w:color="000000" w:sz="4" w:val="single"/>
              <w:left w:color="000000" w:sz="4" w:val="single"/>
              <w:bottom w:color="000000" w:sz="4" w:val="single"/>
              <w:right w:color="000000" w:sz="4" w:val="single"/>
            </w:tcBorders>
            <w:shd w:fill="auto" w:val="clear"/>
            <w:vAlign w:val="center"/>
          </w:tcPr>
          <w:p w14:paraId="2C0C0000">
            <w:pPr>
              <w:ind/>
              <w:jc w:val="center"/>
              <w:rPr>
                <w:sz w:val="20"/>
              </w:rPr>
            </w:pPr>
            <w:r>
              <w:rPr>
                <w:b w:val="1"/>
                <w:sz w:val="20"/>
              </w:rPr>
              <w:t>5 461 917,00</w:t>
            </w:r>
          </w:p>
        </w:tc>
        <w:tc>
          <w:tcPr>
            <w:tcW w:type="dxa" w:w="900"/>
            <w:tcBorders>
              <w:top w:color="000000" w:sz="4" w:val="single"/>
              <w:left w:color="000000" w:sz="4" w:val="single"/>
              <w:bottom w:color="000000" w:sz="4" w:val="single"/>
              <w:right w:color="000000" w:sz="4" w:val="single"/>
            </w:tcBorders>
            <w:shd w:fill="auto" w:val="clear"/>
            <w:vAlign w:val="center"/>
          </w:tcPr>
          <w:p w14:paraId="2D0C0000">
            <w:pPr>
              <w:ind/>
              <w:jc w:val="center"/>
              <w:rPr>
                <w:sz w:val="20"/>
              </w:rPr>
            </w:pPr>
            <w:r>
              <w:rPr>
                <w:b w:val="1"/>
                <w:sz w:val="20"/>
              </w:rPr>
              <w:t>2 493 458,86</w:t>
            </w:r>
          </w:p>
        </w:tc>
        <w:tc>
          <w:tcPr>
            <w:tcW w:type="dxa" w:w="930"/>
            <w:tcBorders>
              <w:top w:color="000000" w:sz="4" w:val="single"/>
              <w:left w:color="000000" w:sz="4" w:val="single"/>
              <w:bottom w:color="000000" w:sz="4" w:val="single"/>
              <w:right w:color="000000" w:sz="4" w:val="single"/>
            </w:tcBorders>
            <w:shd w:fill="auto" w:val="clear"/>
            <w:vAlign w:val="center"/>
          </w:tcPr>
          <w:p w14:paraId="2E0C0000">
            <w:pPr>
              <w:ind/>
              <w:jc w:val="center"/>
              <w:rPr>
                <w:sz w:val="20"/>
              </w:rPr>
            </w:pPr>
            <w:r>
              <w:rPr>
                <w:b w:val="1"/>
                <w:sz w:val="20"/>
              </w:rPr>
              <w:t>4 409 284,05</w:t>
            </w:r>
          </w:p>
        </w:tc>
        <w:tc>
          <w:tcPr>
            <w:tcW w:type="dxa" w:w="1275"/>
            <w:tcBorders>
              <w:top w:color="000000" w:sz="4" w:val="single"/>
              <w:left w:color="000000" w:sz="4" w:val="single"/>
              <w:bottom w:color="000000" w:sz="4" w:val="single"/>
              <w:right w:color="000000" w:sz="4" w:val="single"/>
            </w:tcBorders>
            <w:shd w:fill="auto" w:val="clear"/>
            <w:vAlign w:val="center"/>
          </w:tcPr>
          <w:p w14:paraId="2F0C0000">
            <w:pPr>
              <w:ind/>
              <w:jc w:val="center"/>
              <w:rPr>
                <w:sz w:val="20"/>
              </w:rPr>
            </w:pPr>
            <w:r>
              <w:rPr>
                <w:b w:val="1"/>
                <w:sz w:val="20"/>
              </w:rPr>
              <w:t xml:space="preserve">1 588 283,00 </w:t>
            </w:r>
          </w:p>
        </w:tc>
        <w:tc>
          <w:tcPr>
            <w:tcW w:type="dxa" w:w="1455"/>
            <w:tcBorders>
              <w:top w:color="000000" w:sz="4" w:val="single"/>
              <w:left w:color="000000" w:sz="4" w:val="single"/>
              <w:bottom w:color="000000" w:sz="4" w:val="single"/>
              <w:right w:color="000000" w:sz="4" w:val="single"/>
            </w:tcBorders>
            <w:shd w:fill="auto" w:val="clear"/>
            <w:vAlign w:val="center"/>
          </w:tcPr>
          <w:p w14:paraId="300C0000">
            <w:pPr>
              <w:ind/>
              <w:jc w:val="center"/>
              <w:rPr>
                <w:sz w:val="20"/>
              </w:rPr>
            </w:pPr>
            <w:r>
              <w:rPr>
                <w:b w:val="1"/>
                <w:sz w:val="20"/>
              </w:rPr>
              <w:t>16 944 658,00</w:t>
            </w:r>
          </w:p>
        </w:tc>
        <w:tc>
          <w:tcPr>
            <w:tcW w:type="dxa" w:w="1418"/>
            <w:tcBorders>
              <w:top w:color="000000" w:sz="4" w:val="single"/>
              <w:left w:color="000000" w:sz="4" w:val="single"/>
              <w:bottom w:color="000000" w:sz="4" w:val="single"/>
              <w:right w:color="000000" w:sz="4" w:val="single"/>
            </w:tcBorders>
            <w:vAlign w:val="center"/>
          </w:tcPr>
          <w:p w14:paraId="310C0000">
            <w:pPr>
              <w:ind/>
              <w:jc w:val="center"/>
              <w:rPr>
                <w:sz w:val="20"/>
              </w:rPr>
            </w:pPr>
            <w:r>
              <w:rPr>
                <w:b w:val="1"/>
                <w:sz w:val="20"/>
              </w:rPr>
              <w:t>5 975 948,52</w:t>
            </w:r>
          </w:p>
        </w:tc>
        <w:tc>
          <w:tcPr>
            <w:tcW w:type="dxa" w:w="1418"/>
            <w:tcBorders>
              <w:top w:color="000000" w:sz="4" w:val="single"/>
              <w:left w:color="000000" w:sz="4" w:val="single"/>
              <w:bottom w:color="000000" w:sz="4" w:val="single"/>
              <w:right w:color="000000" w:sz="4" w:val="single"/>
            </w:tcBorders>
            <w:vAlign w:val="center"/>
          </w:tcPr>
          <w:p w14:paraId="320C0000">
            <w:pPr>
              <w:ind/>
              <w:jc w:val="center"/>
              <w:rPr>
                <w:sz w:val="20"/>
              </w:rPr>
            </w:pPr>
            <w:r>
              <w:rPr>
                <w:b w:val="1"/>
                <w:sz w:val="20"/>
              </w:rPr>
              <w:t>4 240 121,52</w:t>
            </w:r>
          </w:p>
        </w:tc>
        <w:tc>
          <w:tcPr>
            <w:tcW w:type="dxa" w:w="1510"/>
            <w:tcBorders>
              <w:top w:color="000000" w:sz="4" w:val="single"/>
              <w:left w:color="000000" w:sz="4" w:val="single"/>
              <w:bottom w:color="000000" w:sz="4" w:val="single"/>
              <w:right w:color="000000" w:sz="4" w:val="single"/>
            </w:tcBorders>
            <w:shd w:fill="auto" w:val="clear"/>
            <w:vAlign w:val="center"/>
          </w:tcPr>
          <w:p w14:paraId="330C0000">
            <w:pPr>
              <w:ind/>
              <w:jc w:val="center"/>
              <w:rPr>
                <w:b w:val="1"/>
                <w:sz w:val="20"/>
              </w:rPr>
            </w:pPr>
          </w:p>
        </w:tc>
      </w:tr>
      <w:tr>
        <w:trPr>
          <w:trHeight w:hRule="atLeast" w:val="191"/>
        </w:trPr>
        <w:tc>
          <w:tcPr>
            <w:tcW w:type="dxa" w:w="708"/>
            <w:tcBorders>
              <w:top w:color="000000" w:sz="4" w:val="single"/>
              <w:left w:color="000000" w:sz="4" w:val="single"/>
              <w:bottom w:color="000000" w:sz="4" w:val="single"/>
              <w:right w:color="000000" w:sz="4" w:val="single"/>
            </w:tcBorders>
            <w:shd w:fill="auto" w:val="clear"/>
            <w:vAlign w:val="center"/>
          </w:tcPr>
          <w:p w14:paraId="340C0000">
            <w:pPr>
              <w:tabs>
                <w:tab w:leader="none" w:pos="210" w:val="left"/>
              </w:tabs>
              <w:ind/>
              <w:jc w:val="center"/>
              <w:rPr>
                <w:b w:val="1"/>
              </w:rPr>
            </w:pPr>
          </w:p>
        </w:tc>
        <w:tc>
          <w:tcPr>
            <w:tcW w:type="dxa" w:w="3723"/>
            <w:tcBorders>
              <w:top w:color="000000" w:sz="4" w:val="single"/>
              <w:left w:color="000000" w:sz="4" w:val="single"/>
              <w:bottom w:color="000000" w:sz="4" w:val="single"/>
              <w:right w:color="000000" w:sz="4" w:val="single"/>
            </w:tcBorders>
            <w:shd w:fill="auto" w:val="clear"/>
            <w:vAlign w:val="center"/>
          </w:tcPr>
          <w:p w14:paraId="350C0000">
            <w:pPr>
              <w:ind w:firstLine="0" w:left="1700"/>
              <w:jc w:val="center"/>
            </w:pPr>
            <w:r>
              <w:rPr>
                <w:b w:val="1"/>
              </w:rP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360C0000">
            <w:pPr>
              <w:ind/>
              <w:jc w:val="center"/>
              <w:rPr>
                <w:sz w:val="20"/>
              </w:rPr>
            </w:pPr>
            <w:r>
              <w:rPr>
                <w:b w:val="1"/>
                <w:sz w:val="20"/>
              </w:rPr>
              <w:t>9 232 792,82</w:t>
            </w:r>
          </w:p>
        </w:tc>
        <w:tc>
          <w:tcPr>
            <w:tcW w:type="dxa" w:w="915"/>
            <w:tcBorders>
              <w:top w:color="000000" w:sz="4" w:val="single"/>
              <w:left w:color="000000" w:sz="4" w:val="single"/>
              <w:bottom w:color="000000" w:sz="4" w:val="single"/>
              <w:right w:color="000000" w:sz="4" w:val="single"/>
            </w:tcBorders>
            <w:shd w:fill="auto" w:val="clear"/>
            <w:vAlign w:val="center"/>
          </w:tcPr>
          <w:p w14:paraId="370C0000">
            <w:pPr>
              <w:ind/>
              <w:jc w:val="center"/>
              <w:rPr>
                <w:sz w:val="20"/>
              </w:rPr>
            </w:pPr>
            <w:r>
              <w:rPr>
                <w:b w:val="1"/>
                <w:sz w:val="20"/>
              </w:rPr>
              <w:t>4 464 390,00</w:t>
            </w:r>
          </w:p>
        </w:tc>
        <w:tc>
          <w:tcPr>
            <w:tcW w:type="dxa" w:w="900"/>
            <w:tcBorders>
              <w:top w:color="000000" w:sz="4" w:val="single"/>
              <w:left w:color="000000" w:sz="4" w:val="single"/>
              <w:bottom w:color="000000" w:sz="4" w:val="single"/>
              <w:right w:color="000000" w:sz="4" w:val="single"/>
            </w:tcBorders>
            <w:shd w:fill="auto" w:val="clear"/>
            <w:vAlign w:val="center"/>
          </w:tcPr>
          <w:p w14:paraId="380C0000">
            <w:pPr>
              <w:ind/>
              <w:jc w:val="center"/>
              <w:rPr>
                <w:sz w:val="20"/>
              </w:rPr>
            </w:pPr>
            <w:r>
              <w:rPr>
                <w:b w:val="1"/>
                <w:sz w:val="20"/>
              </w:rPr>
              <w:t>1 046 982,00</w:t>
            </w:r>
          </w:p>
        </w:tc>
        <w:tc>
          <w:tcPr>
            <w:tcW w:type="dxa" w:w="930"/>
            <w:tcBorders>
              <w:top w:color="000000" w:sz="4" w:val="single"/>
              <w:left w:color="000000" w:sz="4" w:val="single"/>
              <w:bottom w:color="000000" w:sz="4" w:val="single"/>
              <w:right w:color="000000" w:sz="4" w:val="single"/>
            </w:tcBorders>
            <w:shd w:fill="auto" w:val="clear"/>
            <w:vAlign w:val="center"/>
          </w:tcPr>
          <w:p w14:paraId="390C0000">
            <w:pPr>
              <w:ind/>
              <w:jc w:val="center"/>
              <w:rPr>
                <w:sz w:val="20"/>
              </w:rPr>
            </w:pPr>
            <w:r>
              <w:rPr>
                <w:b w:val="1"/>
                <w:sz w:val="20"/>
              </w:rPr>
              <w:t>3 275 900,05</w:t>
            </w:r>
          </w:p>
        </w:tc>
        <w:tc>
          <w:tcPr>
            <w:tcW w:type="dxa" w:w="1275"/>
            <w:tcBorders>
              <w:top w:color="000000" w:sz="4" w:val="single"/>
              <w:left w:color="000000" w:sz="4" w:val="single"/>
              <w:bottom w:color="000000" w:sz="4" w:val="single"/>
              <w:right w:color="000000" w:sz="4" w:val="single"/>
            </w:tcBorders>
            <w:shd w:fill="auto" w:val="clear"/>
            <w:vAlign w:val="center"/>
          </w:tcPr>
          <w:p w14:paraId="3A0C0000">
            <w:pPr>
              <w:ind/>
              <w:jc w:val="center"/>
              <w:rPr>
                <w:b w:val="1"/>
                <w:sz w:val="20"/>
              </w:rPr>
            </w:pPr>
            <w:r>
              <w:rPr>
                <w:b w:val="1"/>
                <w:sz w:val="20"/>
              </w:rPr>
              <w:t>117 574,80</w:t>
            </w:r>
          </w:p>
        </w:tc>
        <w:tc>
          <w:tcPr>
            <w:tcW w:type="dxa" w:w="1455"/>
            <w:tcBorders>
              <w:top w:color="000000" w:sz="4" w:val="single"/>
              <w:left w:color="000000" w:sz="4" w:val="single"/>
              <w:bottom w:color="000000" w:sz="4" w:val="single"/>
              <w:right w:color="000000" w:sz="4" w:val="single"/>
            </w:tcBorders>
            <w:shd w:fill="auto" w:val="clear"/>
            <w:vAlign w:val="center"/>
          </w:tcPr>
          <w:p w14:paraId="3B0C0000">
            <w:pPr>
              <w:ind/>
              <w:jc w:val="center"/>
              <w:rPr>
                <w:b w:val="1"/>
                <w:sz w:val="20"/>
              </w:rPr>
            </w:pPr>
            <w:r>
              <w:rPr>
                <w:b w:val="1"/>
                <w:sz w:val="20"/>
              </w:rPr>
              <w:t>15 702 045,52</w:t>
            </w:r>
          </w:p>
        </w:tc>
        <w:tc>
          <w:tcPr>
            <w:tcW w:type="dxa" w:w="1418"/>
            <w:tcBorders>
              <w:top w:color="000000" w:sz="4" w:val="single"/>
              <w:left w:color="000000" w:sz="4" w:val="single"/>
              <w:bottom w:color="000000" w:sz="4" w:val="single"/>
              <w:right w:color="000000" w:sz="4" w:val="single"/>
            </w:tcBorders>
            <w:vAlign w:val="center"/>
          </w:tcPr>
          <w:p w14:paraId="3C0C0000">
            <w:pPr>
              <w:ind/>
              <w:jc w:val="center"/>
              <w:rPr>
                <w:b w:val="1"/>
                <w:sz w:val="20"/>
              </w:rPr>
            </w:pPr>
            <w:r>
              <w:rPr>
                <w:b w:val="1"/>
                <w:sz w:val="20"/>
              </w:rPr>
              <w:t>4 733 335,52</w:t>
            </w:r>
          </w:p>
        </w:tc>
        <w:tc>
          <w:tcPr>
            <w:tcW w:type="dxa" w:w="1418"/>
            <w:tcBorders>
              <w:top w:color="000000" w:sz="4" w:val="single"/>
              <w:left w:color="000000" w:sz="4" w:val="single"/>
              <w:bottom w:color="000000" w:sz="4" w:val="single"/>
              <w:right w:color="000000" w:sz="4" w:val="single"/>
            </w:tcBorders>
            <w:vAlign w:val="center"/>
          </w:tcPr>
          <w:p w14:paraId="3D0C0000">
            <w:pPr>
              <w:ind/>
              <w:jc w:val="center"/>
              <w:rPr>
                <w:b w:val="1"/>
                <w:sz w:val="20"/>
              </w:rPr>
            </w:pPr>
            <w:r>
              <w:rPr>
                <w:b w:val="1"/>
                <w:sz w:val="20"/>
              </w:rPr>
              <w:t>2 997 508,52</w:t>
            </w:r>
          </w:p>
        </w:tc>
        <w:tc>
          <w:tcPr>
            <w:tcW w:type="dxa" w:w="1510"/>
            <w:tcBorders>
              <w:top w:color="000000" w:sz="4" w:val="single"/>
              <w:left w:color="000000" w:sz="4" w:val="single"/>
              <w:bottom w:color="000000" w:sz="4" w:val="single"/>
              <w:right w:color="000000" w:sz="4" w:val="single"/>
            </w:tcBorders>
            <w:shd w:fill="auto" w:val="clear"/>
            <w:vAlign w:val="center"/>
          </w:tcPr>
          <w:p w14:paraId="3E0C0000">
            <w:pPr>
              <w:ind/>
              <w:jc w:val="center"/>
              <w:rPr>
                <w:b w:val="1"/>
                <w:sz w:val="20"/>
              </w:rPr>
            </w:pPr>
          </w:p>
        </w:tc>
      </w:tr>
      <w:tr>
        <w:trPr>
          <w:trHeight w:hRule="atLeast" w:val="217"/>
        </w:trPr>
        <w:tc>
          <w:tcPr>
            <w:tcW w:type="dxa" w:w="708"/>
            <w:tcBorders>
              <w:top w:color="000000" w:sz="4" w:val="single"/>
              <w:left w:color="000000" w:sz="4" w:val="single"/>
              <w:bottom w:color="000000" w:sz="4" w:val="single"/>
              <w:right w:color="000000" w:sz="4" w:val="single"/>
            </w:tcBorders>
            <w:shd w:fill="auto" w:val="clear"/>
            <w:vAlign w:val="center"/>
          </w:tcPr>
          <w:p w14:paraId="3F0C0000">
            <w:pPr>
              <w:tabs>
                <w:tab w:leader="none" w:pos="210" w:val="left"/>
              </w:tabs>
              <w:ind/>
              <w:jc w:val="center"/>
              <w:rPr>
                <w:b w:val="1"/>
              </w:rPr>
            </w:pPr>
          </w:p>
        </w:tc>
        <w:tc>
          <w:tcPr>
            <w:tcW w:type="dxa" w:w="3723"/>
            <w:tcBorders>
              <w:top w:color="000000" w:sz="4" w:val="single"/>
              <w:left w:color="000000" w:sz="4" w:val="single"/>
              <w:bottom w:color="000000" w:sz="4" w:val="single"/>
              <w:right w:color="000000" w:sz="4" w:val="single"/>
            </w:tcBorders>
            <w:shd w:fill="auto" w:val="clear"/>
            <w:vAlign w:val="center"/>
          </w:tcPr>
          <w:p w14:paraId="400C0000">
            <w:pPr>
              <w:ind w:firstLine="0" w:left="1700"/>
              <w:jc w:val="center"/>
            </w:pPr>
            <w:r>
              <w:rPr>
                <w:b w:val="1"/>
              </w:rP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410C0000">
            <w:pPr>
              <w:ind/>
              <w:jc w:val="center"/>
              <w:rPr>
                <w:sz w:val="20"/>
              </w:rPr>
            </w:pPr>
            <w:r>
              <w:rPr>
                <w:b w:val="1"/>
                <w:sz w:val="20"/>
              </w:rPr>
              <w:t>515 626,25</w:t>
            </w:r>
          </w:p>
        </w:tc>
        <w:tc>
          <w:tcPr>
            <w:tcW w:type="dxa" w:w="915"/>
            <w:tcBorders>
              <w:top w:color="000000" w:sz="4" w:val="single"/>
              <w:left w:color="000000" w:sz="4" w:val="single"/>
              <w:bottom w:color="000000" w:sz="4" w:val="single"/>
              <w:right w:color="000000" w:sz="4" w:val="single"/>
            </w:tcBorders>
            <w:shd w:fill="auto" w:val="clear"/>
            <w:vAlign w:val="center"/>
          </w:tcPr>
          <w:p w14:paraId="420C0000">
            <w:pPr>
              <w:ind/>
              <w:jc w:val="center"/>
              <w:rPr>
                <w:sz w:val="20"/>
              </w:rPr>
            </w:pPr>
            <w:r>
              <w:rPr>
                <w:b w:val="1"/>
                <w:sz w:val="20"/>
              </w:rPr>
              <w:t>997 527,00</w:t>
            </w:r>
          </w:p>
        </w:tc>
        <w:tc>
          <w:tcPr>
            <w:tcW w:type="dxa" w:w="900"/>
            <w:tcBorders>
              <w:top w:color="000000" w:sz="4" w:val="single"/>
              <w:left w:color="000000" w:sz="4" w:val="single"/>
              <w:bottom w:color="000000" w:sz="4" w:val="single"/>
              <w:right w:color="000000" w:sz="4" w:val="single"/>
            </w:tcBorders>
            <w:shd w:fill="auto" w:val="clear"/>
            <w:vAlign w:val="center"/>
          </w:tcPr>
          <w:p w14:paraId="430C0000">
            <w:pPr>
              <w:ind/>
              <w:jc w:val="center"/>
              <w:rPr>
                <w:sz w:val="20"/>
              </w:rPr>
            </w:pPr>
            <w:r>
              <w:rPr>
                <w:b w:val="1"/>
                <w:sz w:val="20"/>
              </w:rPr>
              <w:t>1 046 982,00</w:t>
            </w:r>
          </w:p>
        </w:tc>
        <w:tc>
          <w:tcPr>
            <w:tcW w:type="dxa" w:w="930"/>
            <w:tcBorders>
              <w:top w:color="000000" w:sz="4" w:val="single"/>
              <w:left w:color="000000" w:sz="4" w:val="single"/>
              <w:bottom w:color="000000" w:sz="4" w:val="single"/>
              <w:right w:color="000000" w:sz="4" w:val="single"/>
            </w:tcBorders>
            <w:shd w:fill="auto" w:val="clear"/>
            <w:vAlign w:val="center"/>
          </w:tcPr>
          <w:p w14:paraId="440C0000">
            <w:pPr>
              <w:ind/>
              <w:jc w:val="center"/>
              <w:rPr>
                <w:sz w:val="20"/>
              </w:rPr>
            </w:pPr>
            <w:r>
              <w:rPr>
                <w:b w:val="1"/>
                <w:sz w:val="20"/>
              </w:rPr>
              <w:t>1 133 384,00</w:t>
            </w:r>
          </w:p>
        </w:tc>
        <w:tc>
          <w:tcPr>
            <w:tcW w:type="dxa" w:w="1275"/>
            <w:tcBorders>
              <w:top w:color="000000" w:sz="4" w:val="single"/>
              <w:left w:color="000000" w:sz="4" w:val="single"/>
              <w:bottom w:color="000000" w:sz="4" w:val="single"/>
              <w:right w:color="000000" w:sz="4" w:val="single"/>
            </w:tcBorders>
            <w:shd w:fill="auto" w:val="clear"/>
            <w:vAlign w:val="center"/>
          </w:tcPr>
          <w:p w14:paraId="450C0000">
            <w:pPr>
              <w:ind/>
              <w:jc w:val="center"/>
              <w:rPr>
                <w:sz w:val="20"/>
              </w:rPr>
            </w:pPr>
            <w:r>
              <w:rPr>
                <w:b w:val="1"/>
                <w:sz w:val="20"/>
              </w:rPr>
              <w:t>1 470 709,00</w:t>
            </w:r>
          </w:p>
        </w:tc>
        <w:tc>
          <w:tcPr>
            <w:tcW w:type="dxa" w:w="1455"/>
            <w:tcBorders>
              <w:top w:color="000000" w:sz="4" w:val="single"/>
              <w:left w:color="000000" w:sz="4" w:val="single"/>
              <w:bottom w:color="000000" w:sz="4" w:val="single"/>
              <w:right w:color="000000" w:sz="4" w:val="single"/>
            </w:tcBorders>
            <w:shd w:fill="auto" w:val="clear"/>
            <w:vAlign w:val="center"/>
          </w:tcPr>
          <w:p w14:paraId="460C0000">
            <w:pPr>
              <w:ind/>
              <w:jc w:val="center"/>
              <w:rPr>
                <w:sz w:val="20"/>
              </w:rPr>
            </w:pPr>
            <w:r>
              <w:rPr>
                <w:b w:val="1"/>
                <w:sz w:val="20"/>
              </w:rPr>
              <w:t>1 242 613,00</w:t>
            </w:r>
          </w:p>
        </w:tc>
        <w:tc>
          <w:tcPr>
            <w:tcW w:type="dxa" w:w="1418"/>
            <w:tcBorders>
              <w:top w:color="000000" w:sz="4" w:val="single"/>
              <w:left w:color="000000" w:sz="4" w:val="single"/>
              <w:bottom w:color="000000" w:sz="4" w:val="single"/>
              <w:right w:color="000000" w:sz="4" w:val="single"/>
            </w:tcBorders>
            <w:vAlign w:val="center"/>
          </w:tcPr>
          <w:p w14:paraId="470C0000">
            <w:pPr>
              <w:ind/>
              <w:jc w:val="center"/>
              <w:rPr>
                <w:b w:val="1"/>
                <w:sz w:val="20"/>
              </w:rPr>
            </w:pPr>
            <w:r>
              <w:rPr>
                <w:b w:val="1"/>
                <w:sz w:val="20"/>
              </w:rPr>
              <w:t>1 242 613,00</w:t>
            </w:r>
          </w:p>
        </w:tc>
        <w:tc>
          <w:tcPr>
            <w:tcW w:type="dxa" w:w="1418"/>
            <w:tcBorders>
              <w:top w:color="000000" w:sz="4" w:val="single"/>
              <w:left w:color="000000" w:sz="4" w:val="single"/>
              <w:bottom w:color="000000" w:sz="4" w:val="single"/>
              <w:right w:color="000000" w:sz="4" w:val="single"/>
            </w:tcBorders>
            <w:vAlign w:val="center"/>
          </w:tcPr>
          <w:p w14:paraId="480C0000">
            <w:pPr>
              <w:ind/>
              <w:jc w:val="center"/>
              <w:rPr>
                <w:b w:val="1"/>
                <w:sz w:val="20"/>
              </w:rPr>
            </w:pPr>
            <w:r>
              <w:rPr>
                <w:b w:val="1"/>
                <w:sz w:val="20"/>
              </w:rPr>
              <w:t>1 242 613,00</w:t>
            </w:r>
          </w:p>
        </w:tc>
        <w:tc>
          <w:tcPr>
            <w:tcW w:type="dxa" w:w="1510"/>
            <w:tcBorders>
              <w:top w:color="000000" w:sz="4" w:val="single"/>
              <w:left w:color="000000" w:sz="4" w:val="single"/>
              <w:bottom w:color="000000" w:sz="4" w:val="single"/>
              <w:right w:color="000000" w:sz="4" w:val="single"/>
            </w:tcBorders>
            <w:shd w:fill="auto" w:val="clear"/>
            <w:vAlign w:val="center"/>
          </w:tcPr>
          <w:p w14:paraId="490C0000">
            <w:pPr>
              <w:ind/>
              <w:jc w:val="center"/>
              <w:rPr>
                <w:b w:val="1"/>
                <w:i w:val="1"/>
                <w:sz w:val="20"/>
              </w:rPr>
            </w:pPr>
          </w:p>
        </w:tc>
      </w:tr>
      <w:tr>
        <w:trPr>
          <w:trHeight w:hRule="atLeast" w:val="736"/>
        </w:trPr>
        <w:tc>
          <w:tcPr>
            <w:tcW w:type="dxa" w:w="708"/>
            <w:tcBorders>
              <w:top w:color="000000" w:sz="4" w:val="single"/>
              <w:left w:color="000000" w:sz="4" w:val="single"/>
              <w:bottom w:color="000000" w:sz="4" w:val="single"/>
              <w:right w:color="000000" w:sz="4" w:val="single"/>
            </w:tcBorders>
            <w:shd w:fill="auto" w:val="clear"/>
            <w:vAlign w:val="center"/>
          </w:tcPr>
          <w:p w14:paraId="4A0C0000">
            <w:pPr>
              <w:tabs>
                <w:tab w:leader="none" w:pos="210" w:val="left"/>
              </w:tabs>
              <w:ind/>
              <w:jc w:val="center"/>
              <w:rPr>
                <w:b w:val="1"/>
                <w:i w:val="1"/>
              </w:rPr>
            </w:pPr>
          </w:p>
        </w:tc>
        <w:tc>
          <w:tcPr>
            <w:tcW w:type="dxa" w:w="3723"/>
            <w:tcBorders>
              <w:top w:color="000000" w:sz="4" w:val="single"/>
              <w:left w:color="000000" w:sz="4" w:val="single"/>
              <w:bottom w:color="000000" w:sz="4" w:val="single"/>
              <w:right w:color="000000" w:sz="4" w:val="single"/>
            </w:tcBorders>
            <w:shd w:fill="auto" w:val="clear"/>
            <w:vAlign w:val="center"/>
          </w:tcPr>
          <w:p w14:paraId="4B0C0000">
            <w:pPr>
              <w:ind w:firstLine="0" w:left="285"/>
              <w:jc w:val="center"/>
            </w:pPr>
            <w:r>
              <w:t>Благоустройство территории в п. Горшечное (парк, стадион)</w:t>
            </w:r>
          </w:p>
        </w:tc>
        <w:tc>
          <w:tcPr>
            <w:tcW w:type="dxa" w:w="885"/>
            <w:tcBorders>
              <w:top w:color="000000" w:sz="4" w:val="single"/>
              <w:left w:color="000000" w:sz="4" w:val="single"/>
              <w:bottom w:color="000000" w:sz="4" w:val="single"/>
              <w:right w:color="000000" w:sz="4" w:val="single"/>
            </w:tcBorders>
            <w:shd w:fill="auto" w:val="clear"/>
            <w:vAlign w:val="center"/>
          </w:tcPr>
          <w:p w14:paraId="4C0C0000">
            <w:pPr>
              <w:ind/>
              <w:jc w:val="center"/>
              <w:rPr>
                <w:sz w:val="20"/>
              </w:rPr>
            </w:pPr>
            <w:r>
              <w:rPr>
                <w:sz w:val="20"/>
              </w:rPr>
              <w:t>5 000 000</w:t>
            </w:r>
          </w:p>
        </w:tc>
        <w:tc>
          <w:tcPr>
            <w:tcW w:type="dxa" w:w="915"/>
            <w:tcBorders>
              <w:top w:color="000000" w:sz="4" w:val="single"/>
              <w:left w:color="000000" w:sz="4" w:val="single"/>
              <w:bottom w:color="000000" w:sz="4" w:val="single"/>
              <w:right w:color="000000" w:sz="4" w:val="single"/>
            </w:tcBorders>
            <w:shd w:fill="auto" w:val="clear"/>
            <w:vAlign w:val="center"/>
          </w:tcPr>
          <w:p w14:paraId="4D0C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4E0C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4F0C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500C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510C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520C0000">
            <w:pPr>
              <w:ind/>
              <w:jc w:val="center"/>
              <w:rPr>
                <w:b w:val="1"/>
                <w:i w:val="1"/>
                <w:sz w:val="20"/>
              </w:rPr>
            </w:pPr>
          </w:p>
        </w:tc>
        <w:tc>
          <w:tcPr>
            <w:tcW w:type="dxa" w:w="1418"/>
            <w:tcBorders>
              <w:top w:color="000000" w:sz="4" w:val="single"/>
              <w:left w:color="000000" w:sz="4" w:val="single"/>
              <w:bottom w:color="000000" w:sz="4" w:val="single"/>
              <w:right w:color="000000" w:sz="4" w:val="single"/>
            </w:tcBorders>
          </w:tcPr>
          <w:p w14:paraId="530C0000">
            <w:pPr>
              <w:ind/>
              <w:jc w:val="center"/>
              <w:rPr>
                <w:b w:val="1"/>
                <w:i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540C0000">
            <w:pPr>
              <w:ind/>
              <w:jc w:val="center"/>
              <w:rPr>
                <w:b w:val="1"/>
                <w:i w:val="1"/>
                <w:sz w:val="20"/>
              </w:rPr>
            </w:pPr>
          </w:p>
        </w:tc>
      </w:tr>
      <w:tr>
        <w:trPr>
          <w:trHeight w:hRule="atLeast" w:val="217"/>
        </w:trPr>
        <w:tc>
          <w:tcPr>
            <w:tcW w:type="dxa" w:w="708"/>
            <w:tcBorders>
              <w:top w:color="000000" w:sz="4" w:val="single"/>
              <w:left w:color="000000" w:sz="4" w:val="single"/>
              <w:bottom w:color="000000" w:sz="4" w:val="single"/>
              <w:right w:color="000000" w:sz="4" w:val="single"/>
            </w:tcBorders>
            <w:shd w:fill="auto" w:val="clear"/>
            <w:vAlign w:val="center"/>
          </w:tcPr>
          <w:p w14:paraId="550C0000">
            <w:pPr>
              <w:tabs>
                <w:tab w:leader="none" w:pos="210" w:val="left"/>
              </w:tabs>
              <w:ind/>
              <w:jc w:val="center"/>
              <w:rPr>
                <w:i w:val="1"/>
              </w:rPr>
            </w:pPr>
          </w:p>
        </w:tc>
        <w:tc>
          <w:tcPr>
            <w:tcW w:type="dxa" w:w="3723"/>
            <w:tcBorders>
              <w:top w:color="000000" w:sz="4" w:val="single"/>
              <w:left w:color="000000" w:sz="4" w:val="single"/>
              <w:bottom w:color="000000" w:sz="4" w:val="single"/>
              <w:right w:color="000000" w:sz="4" w:val="single"/>
            </w:tcBorders>
            <w:shd w:fill="auto" w:val="clear"/>
            <w:vAlign w:val="center"/>
          </w:tcPr>
          <w:p w14:paraId="560C0000">
            <w:pPr>
              <w:ind w:firstLine="0" w:left="1700"/>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570C0000">
            <w:pPr>
              <w:ind/>
              <w:jc w:val="center"/>
              <w:rPr>
                <w:sz w:val="20"/>
              </w:rPr>
            </w:pPr>
            <w:r>
              <w:rPr>
                <w:sz w:val="20"/>
              </w:rPr>
              <w:t>5 000 000</w:t>
            </w:r>
          </w:p>
        </w:tc>
        <w:tc>
          <w:tcPr>
            <w:tcW w:type="dxa" w:w="915"/>
            <w:tcBorders>
              <w:top w:color="000000" w:sz="4" w:val="single"/>
              <w:left w:color="000000" w:sz="4" w:val="single"/>
              <w:bottom w:color="000000" w:sz="4" w:val="single"/>
              <w:right w:color="000000" w:sz="4" w:val="single"/>
            </w:tcBorders>
            <w:shd w:fill="auto" w:val="clear"/>
            <w:vAlign w:val="center"/>
          </w:tcPr>
          <w:p w14:paraId="580C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590C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5A0C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5B0C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5C0C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5D0C0000">
            <w:pPr>
              <w:ind/>
              <w:jc w:val="center"/>
              <w:rPr>
                <w:b w:val="1"/>
                <w:i w:val="1"/>
                <w:sz w:val="20"/>
              </w:rPr>
            </w:pPr>
          </w:p>
        </w:tc>
        <w:tc>
          <w:tcPr>
            <w:tcW w:type="dxa" w:w="1418"/>
            <w:tcBorders>
              <w:top w:color="000000" w:sz="4" w:val="single"/>
              <w:left w:color="000000" w:sz="4" w:val="single"/>
              <w:bottom w:color="000000" w:sz="4" w:val="single"/>
              <w:right w:color="000000" w:sz="4" w:val="single"/>
            </w:tcBorders>
          </w:tcPr>
          <w:p w14:paraId="5E0C0000">
            <w:pPr>
              <w:ind/>
              <w:jc w:val="center"/>
              <w:rPr>
                <w:b w:val="1"/>
                <w:i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5F0C0000">
            <w:pPr>
              <w:ind/>
              <w:jc w:val="center"/>
              <w:rPr>
                <w:b w:val="1"/>
                <w:i w:val="1"/>
                <w:sz w:val="20"/>
              </w:rPr>
            </w:pPr>
          </w:p>
        </w:tc>
      </w:tr>
      <w:tr>
        <w:trPr>
          <w:trHeight w:hRule="atLeast" w:val="217"/>
        </w:trPr>
        <w:tc>
          <w:tcPr>
            <w:tcW w:type="dxa" w:w="708"/>
            <w:tcBorders>
              <w:top w:color="000000" w:sz="4" w:val="single"/>
              <w:left w:color="000000" w:sz="4" w:val="single"/>
              <w:bottom w:color="000000" w:sz="4" w:val="single"/>
              <w:right w:color="000000" w:sz="4" w:val="single"/>
            </w:tcBorders>
            <w:shd w:fill="auto" w:val="clear"/>
            <w:vAlign w:val="center"/>
          </w:tcPr>
          <w:p w14:paraId="600C0000">
            <w:pPr>
              <w:tabs>
                <w:tab w:leader="none" w:pos="210" w:val="left"/>
              </w:tabs>
              <w:ind/>
              <w:jc w:val="center"/>
              <w:rPr>
                <w:i w:val="1"/>
              </w:rPr>
            </w:pPr>
          </w:p>
        </w:tc>
        <w:tc>
          <w:tcPr>
            <w:tcW w:type="dxa" w:w="3723"/>
            <w:tcBorders>
              <w:top w:color="000000" w:sz="4" w:val="single"/>
              <w:left w:color="000000" w:sz="4" w:val="single"/>
              <w:bottom w:color="000000" w:sz="4" w:val="single"/>
              <w:right w:color="000000" w:sz="4" w:val="single"/>
            </w:tcBorders>
            <w:shd w:fill="auto" w:val="clear"/>
            <w:vAlign w:val="center"/>
          </w:tcPr>
          <w:p w14:paraId="610C0000">
            <w:pPr>
              <w:ind w:firstLine="0" w:left="1700"/>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620C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630C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640C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650C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660C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670C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680C0000">
            <w:pPr>
              <w:ind/>
              <w:jc w:val="center"/>
              <w:rPr>
                <w:b w:val="1"/>
                <w:i w:val="1"/>
                <w:sz w:val="20"/>
              </w:rPr>
            </w:pPr>
          </w:p>
        </w:tc>
        <w:tc>
          <w:tcPr>
            <w:tcW w:type="dxa" w:w="1418"/>
            <w:tcBorders>
              <w:top w:color="000000" w:sz="4" w:val="single"/>
              <w:left w:color="000000" w:sz="4" w:val="single"/>
              <w:bottom w:color="000000" w:sz="4" w:val="single"/>
              <w:right w:color="000000" w:sz="4" w:val="single"/>
            </w:tcBorders>
          </w:tcPr>
          <w:p w14:paraId="690C0000">
            <w:pPr>
              <w:ind/>
              <w:jc w:val="center"/>
              <w:rPr>
                <w:b w:val="1"/>
                <w:i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6A0C0000">
            <w:pPr>
              <w:ind/>
              <w:jc w:val="center"/>
              <w:rPr>
                <w:b w:val="1"/>
                <w:i w:val="1"/>
                <w:sz w:val="20"/>
              </w:rPr>
            </w:pPr>
          </w:p>
        </w:tc>
      </w:tr>
      <w:tr>
        <w:trPr>
          <w:trHeight w:hRule="atLeast" w:val="217"/>
        </w:trPr>
        <w:tc>
          <w:tcPr>
            <w:tcW w:type="dxa" w:w="708"/>
            <w:tcBorders>
              <w:top w:color="000000" w:sz="4" w:val="single"/>
              <w:left w:color="000000" w:sz="4" w:val="single"/>
              <w:bottom w:color="000000" w:sz="4" w:val="single"/>
              <w:right w:color="000000" w:sz="4" w:val="single"/>
            </w:tcBorders>
            <w:shd w:fill="auto" w:val="clear"/>
            <w:vAlign w:val="center"/>
          </w:tcPr>
          <w:p w14:paraId="6B0C0000">
            <w:pPr>
              <w:tabs>
                <w:tab w:leader="none" w:pos="210" w:val="left"/>
              </w:tabs>
              <w:ind/>
              <w:jc w:val="center"/>
              <w:rPr>
                <w:i w:val="1"/>
              </w:rPr>
            </w:pPr>
          </w:p>
        </w:tc>
        <w:tc>
          <w:tcPr>
            <w:tcW w:type="dxa" w:w="3723"/>
            <w:tcBorders>
              <w:top w:color="000000" w:sz="4" w:val="single"/>
              <w:left w:color="000000" w:sz="4" w:val="single"/>
              <w:bottom w:color="000000" w:sz="4" w:val="single"/>
              <w:right w:color="000000" w:sz="4" w:val="single"/>
            </w:tcBorders>
            <w:shd w:fill="auto" w:val="clear"/>
            <w:vAlign w:val="center"/>
          </w:tcPr>
          <w:p w14:paraId="6C0C0000">
            <w:pPr>
              <w:ind/>
              <w:jc w:val="center"/>
            </w:pPr>
            <w:r>
              <w:t>Благоустройство территории сельсоветов</w:t>
            </w:r>
          </w:p>
        </w:tc>
        <w:tc>
          <w:tcPr>
            <w:tcW w:type="dxa" w:w="885"/>
            <w:tcBorders>
              <w:top w:color="000000" w:sz="4" w:val="single"/>
              <w:left w:color="000000" w:sz="4" w:val="single"/>
              <w:bottom w:color="000000" w:sz="4" w:val="single"/>
              <w:right w:color="000000" w:sz="4" w:val="single"/>
            </w:tcBorders>
            <w:shd w:fill="auto" w:val="clear"/>
            <w:vAlign w:val="center"/>
          </w:tcPr>
          <w:p w14:paraId="6D0C0000">
            <w:pPr>
              <w:ind/>
              <w:jc w:val="center"/>
              <w:rPr>
                <w:sz w:val="20"/>
              </w:rPr>
            </w:pPr>
            <w:r>
              <w:rPr>
                <w:sz w:val="20"/>
              </w:rPr>
              <w:t>3 050 689,70</w:t>
            </w:r>
          </w:p>
        </w:tc>
        <w:tc>
          <w:tcPr>
            <w:tcW w:type="dxa" w:w="915"/>
            <w:tcBorders>
              <w:top w:color="000000" w:sz="4" w:val="single"/>
              <w:left w:color="000000" w:sz="4" w:val="single"/>
              <w:bottom w:color="000000" w:sz="4" w:val="single"/>
              <w:right w:color="000000" w:sz="4" w:val="single"/>
            </w:tcBorders>
            <w:shd w:fill="auto" w:val="clear"/>
            <w:vAlign w:val="center"/>
          </w:tcPr>
          <w:p w14:paraId="6E0C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6F0C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700C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710C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720C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730C0000">
            <w:pPr>
              <w:ind/>
              <w:jc w:val="center"/>
              <w:rPr>
                <w:b w:val="1"/>
                <w:i w:val="1"/>
                <w:sz w:val="20"/>
              </w:rPr>
            </w:pPr>
          </w:p>
        </w:tc>
        <w:tc>
          <w:tcPr>
            <w:tcW w:type="dxa" w:w="1418"/>
            <w:tcBorders>
              <w:top w:color="000000" w:sz="4" w:val="single"/>
              <w:left w:color="000000" w:sz="4" w:val="single"/>
              <w:bottom w:color="000000" w:sz="4" w:val="single"/>
              <w:right w:color="000000" w:sz="4" w:val="single"/>
            </w:tcBorders>
          </w:tcPr>
          <w:p w14:paraId="740C0000">
            <w:pPr>
              <w:ind/>
              <w:jc w:val="center"/>
              <w:rPr>
                <w:b w:val="1"/>
                <w:i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750C0000">
            <w:pPr>
              <w:ind/>
              <w:jc w:val="center"/>
              <w:rPr>
                <w:b w:val="1"/>
                <w:i w:val="1"/>
                <w:sz w:val="20"/>
              </w:rPr>
            </w:pPr>
          </w:p>
        </w:tc>
      </w:tr>
      <w:tr>
        <w:trPr>
          <w:trHeight w:hRule="atLeast" w:val="217"/>
        </w:trPr>
        <w:tc>
          <w:tcPr>
            <w:tcW w:type="dxa" w:w="708"/>
            <w:tcBorders>
              <w:top w:color="000000" w:sz="4" w:val="single"/>
              <w:left w:color="000000" w:sz="4" w:val="single"/>
              <w:bottom w:color="000000" w:sz="4" w:val="single"/>
              <w:right w:color="000000" w:sz="4" w:val="single"/>
            </w:tcBorders>
            <w:shd w:fill="auto" w:val="clear"/>
            <w:vAlign w:val="center"/>
          </w:tcPr>
          <w:p w14:paraId="760C0000">
            <w:pPr>
              <w:tabs>
                <w:tab w:leader="none" w:pos="210" w:val="left"/>
              </w:tabs>
              <w:ind/>
              <w:jc w:val="center"/>
              <w:rPr>
                <w:i w:val="1"/>
              </w:rPr>
            </w:pPr>
          </w:p>
        </w:tc>
        <w:tc>
          <w:tcPr>
            <w:tcW w:type="dxa" w:w="3723"/>
            <w:tcBorders>
              <w:top w:color="000000" w:sz="4" w:val="single"/>
              <w:left w:color="000000" w:sz="4" w:val="single"/>
              <w:bottom w:color="000000" w:sz="4" w:val="single"/>
              <w:right w:color="000000" w:sz="4" w:val="single"/>
            </w:tcBorders>
            <w:shd w:fill="auto" w:val="clear"/>
            <w:vAlign w:val="center"/>
          </w:tcPr>
          <w:p w14:paraId="770C0000">
            <w:pPr>
              <w:ind w:firstLine="0" w:left="1700"/>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780C0000">
            <w:pPr>
              <w:ind/>
              <w:jc w:val="center"/>
              <w:rPr>
                <w:sz w:val="20"/>
              </w:rPr>
            </w:pPr>
            <w:r>
              <w:rPr>
                <w:sz w:val="20"/>
              </w:rPr>
              <w:t>3 050 689,70</w:t>
            </w:r>
          </w:p>
        </w:tc>
        <w:tc>
          <w:tcPr>
            <w:tcW w:type="dxa" w:w="915"/>
            <w:tcBorders>
              <w:top w:color="000000" w:sz="4" w:val="single"/>
              <w:left w:color="000000" w:sz="4" w:val="single"/>
              <w:bottom w:color="000000" w:sz="4" w:val="single"/>
              <w:right w:color="000000" w:sz="4" w:val="single"/>
            </w:tcBorders>
            <w:shd w:fill="auto" w:val="clear"/>
            <w:vAlign w:val="center"/>
          </w:tcPr>
          <w:p w14:paraId="790C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7A0C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7B0C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7C0C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7D0C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7E0C0000">
            <w:pPr>
              <w:ind/>
              <w:jc w:val="center"/>
              <w:rPr>
                <w:b w:val="1"/>
                <w:i w:val="1"/>
                <w:sz w:val="20"/>
              </w:rPr>
            </w:pPr>
          </w:p>
        </w:tc>
        <w:tc>
          <w:tcPr>
            <w:tcW w:type="dxa" w:w="1418"/>
            <w:tcBorders>
              <w:top w:color="000000" w:sz="4" w:val="single"/>
              <w:left w:color="000000" w:sz="4" w:val="single"/>
              <w:bottom w:color="000000" w:sz="4" w:val="single"/>
              <w:right w:color="000000" w:sz="4" w:val="single"/>
            </w:tcBorders>
          </w:tcPr>
          <w:p w14:paraId="7F0C0000">
            <w:pPr>
              <w:ind/>
              <w:jc w:val="center"/>
              <w:rPr>
                <w:b w:val="1"/>
                <w:i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800C0000">
            <w:pPr>
              <w:ind/>
              <w:jc w:val="center"/>
              <w:rPr>
                <w:b w:val="1"/>
                <w:i w:val="1"/>
                <w:sz w:val="20"/>
              </w:rPr>
            </w:pPr>
          </w:p>
        </w:tc>
      </w:tr>
      <w:tr>
        <w:trPr>
          <w:trHeight w:hRule="atLeast" w:val="217"/>
        </w:trPr>
        <w:tc>
          <w:tcPr>
            <w:tcW w:type="dxa" w:w="708"/>
            <w:tcBorders>
              <w:top w:color="000000" w:sz="4" w:val="single"/>
              <w:left w:color="000000" w:sz="4" w:val="single"/>
              <w:bottom w:color="000000" w:sz="4" w:val="single"/>
              <w:right w:color="000000" w:sz="4" w:val="single"/>
            </w:tcBorders>
            <w:shd w:fill="auto" w:val="clear"/>
            <w:vAlign w:val="center"/>
          </w:tcPr>
          <w:p w14:paraId="810C0000">
            <w:pPr>
              <w:tabs>
                <w:tab w:leader="none" w:pos="210" w:val="left"/>
              </w:tabs>
              <w:ind/>
              <w:jc w:val="center"/>
              <w:rPr>
                <w:i w:val="1"/>
              </w:rPr>
            </w:pPr>
          </w:p>
        </w:tc>
        <w:tc>
          <w:tcPr>
            <w:tcW w:type="dxa" w:w="3723"/>
            <w:tcBorders>
              <w:top w:color="000000" w:sz="4" w:val="single"/>
              <w:left w:color="000000" w:sz="4" w:val="single"/>
              <w:bottom w:color="000000" w:sz="4" w:val="single"/>
              <w:right w:color="000000" w:sz="4" w:val="single"/>
            </w:tcBorders>
            <w:shd w:fill="auto" w:val="clear"/>
            <w:vAlign w:val="center"/>
          </w:tcPr>
          <w:p w14:paraId="820C0000">
            <w:pPr>
              <w:ind w:firstLine="0" w:left="1700"/>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830C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840C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850C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860C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870C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880C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890C0000">
            <w:pPr>
              <w:ind/>
              <w:jc w:val="center"/>
              <w:rPr>
                <w:b w:val="1"/>
                <w:i w:val="1"/>
                <w:sz w:val="20"/>
              </w:rPr>
            </w:pPr>
          </w:p>
        </w:tc>
        <w:tc>
          <w:tcPr>
            <w:tcW w:type="dxa" w:w="1418"/>
            <w:tcBorders>
              <w:top w:color="000000" w:sz="4" w:val="single"/>
              <w:left w:color="000000" w:sz="4" w:val="single"/>
              <w:bottom w:color="000000" w:sz="4" w:val="single"/>
              <w:right w:color="000000" w:sz="4" w:val="single"/>
            </w:tcBorders>
          </w:tcPr>
          <w:p w14:paraId="8A0C0000">
            <w:pPr>
              <w:ind/>
              <w:jc w:val="center"/>
              <w:rPr>
                <w:b w:val="1"/>
                <w:i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8B0C0000">
            <w:pPr>
              <w:ind/>
              <w:jc w:val="center"/>
              <w:rPr>
                <w:b w:val="1"/>
                <w:i w:val="1"/>
                <w:sz w:val="20"/>
              </w:rPr>
            </w:pPr>
          </w:p>
        </w:tc>
      </w:tr>
      <w:tr>
        <w:trPr>
          <w:trHeight w:hRule="atLeast" w:val="281"/>
        </w:trPr>
        <w:tc>
          <w:tcPr>
            <w:tcW w:type="dxa" w:w="708"/>
            <w:tcBorders>
              <w:top w:color="000000" w:sz="4" w:val="single"/>
              <w:left w:color="000000" w:sz="4" w:val="single"/>
              <w:bottom w:color="000000" w:sz="4" w:val="single"/>
              <w:right w:color="000000" w:sz="4" w:val="single"/>
            </w:tcBorders>
            <w:shd w:fill="auto" w:val="clear"/>
            <w:vAlign w:val="center"/>
          </w:tcPr>
          <w:p w14:paraId="8C0C0000">
            <w:pPr>
              <w:tabs>
                <w:tab w:leader="none" w:pos="210" w:val="left"/>
              </w:tabs>
              <w:ind/>
              <w:jc w:val="center"/>
              <w:rPr>
                <w:b w:val="1"/>
                <w:i w:val="1"/>
              </w:rPr>
            </w:pPr>
          </w:p>
        </w:tc>
        <w:tc>
          <w:tcPr>
            <w:tcW w:type="dxa" w:w="3723"/>
            <w:tcBorders>
              <w:top w:color="000000" w:sz="4" w:val="single"/>
              <w:left w:color="000000" w:sz="4" w:val="single"/>
              <w:bottom w:color="000000" w:sz="4" w:val="single"/>
              <w:right w:color="000000" w:sz="4" w:val="single"/>
            </w:tcBorders>
            <w:shd w:fill="auto" w:val="clear"/>
            <w:vAlign w:val="center"/>
          </w:tcPr>
          <w:p w14:paraId="8D0C0000">
            <w:pPr>
              <w:pStyle w:val="Style_6"/>
              <w:spacing w:after="0"/>
              <w:ind/>
              <w:jc w:val="center"/>
            </w:pPr>
            <w:r>
              <w:t>Отлов и содержание безнадзорных животных</w:t>
            </w:r>
          </w:p>
        </w:tc>
        <w:tc>
          <w:tcPr>
            <w:tcW w:type="dxa" w:w="885"/>
            <w:tcBorders>
              <w:top w:color="000000" w:sz="4" w:val="single"/>
              <w:left w:color="000000" w:sz="4" w:val="single"/>
              <w:bottom w:color="000000" w:sz="4" w:val="single"/>
              <w:right w:color="000000" w:sz="4" w:val="single"/>
            </w:tcBorders>
            <w:shd w:fill="auto" w:val="clear"/>
            <w:vAlign w:val="center"/>
          </w:tcPr>
          <w:p w14:paraId="8E0C0000">
            <w:pPr>
              <w:ind/>
              <w:jc w:val="center"/>
              <w:rPr>
                <w:sz w:val="20"/>
              </w:rPr>
            </w:pPr>
            <w:r>
              <w:rPr>
                <w:sz w:val="20"/>
              </w:rPr>
              <w:t>515 626,25</w:t>
            </w:r>
          </w:p>
        </w:tc>
        <w:tc>
          <w:tcPr>
            <w:tcW w:type="dxa" w:w="915"/>
            <w:tcBorders>
              <w:top w:color="000000" w:sz="4" w:val="single"/>
              <w:left w:color="000000" w:sz="4" w:val="single"/>
              <w:bottom w:color="000000" w:sz="4" w:val="single"/>
              <w:right w:color="000000" w:sz="4" w:val="single"/>
            </w:tcBorders>
            <w:shd w:fill="auto" w:val="clear"/>
            <w:vAlign w:val="center"/>
          </w:tcPr>
          <w:p w14:paraId="8F0C0000">
            <w:pPr>
              <w:ind/>
              <w:jc w:val="center"/>
              <w:rPr>
                <w:sz w:val="20"/>
              </w:rPr>
            </w:pPr>
            <w:r>
              <w:rPr>
                <w:sz w:val="20"/>
              </w:rPr>
              <w:t>997 527,00</w:t>
            </w:r>
          </w:p>
        </w:tc>
        <w:tc>
          <w:tcPr>
            <w:tcW w:type="dxa" w:w="900"/>
            <w:tcBorders>
              <w:top w:color="000000" w:sz="4" w:val="single"/>
              <w:left w:color="000000" w:sz="4" w:val="single"/>
              <w:bottom w:color="000000" w:sz="4" w:val="single"/>
              <w:right w:color="000000" w:sz="4" w:val="single"/>
            </w:tcBorders>
            <w:shd w:fill="auto" w:val="clear"/>
            <w:vAlign w:val="center"/>
          </w:tcPr>
          <w:p w14:paraId="900C0000">
            <w:pPr>
              <w:ind/>
              <w:jc w:val="center"/>
              <w:rPr>
                <w:sz w:val="20"/>
              </w:rPr>
            </w:pPr>
            <w:r>
              <w:rPr>
                <w:sz w:val="20"/>
              </w:rPr>
              <w:t>1 046 982,00</w:t>
            </w:r>
          </w:p>
        </w:tc>
        <w:tc>
          <w:tcPr>
            <w:tcW w:type="dxa" w:w="930"/>
            <w:tcBorders>
              <w:top w:color="000000" w:sz="4" w:val="single"/>
              <w:left w:color="000000" w:sz="4" w:val="single"/>
              <w:bottom w:color="000000" w:sz="4" w:val="single"/>
              <w:right w:color="000000" w:sz="4" w:val="single"/>
            </w:tcBorders>
            <w:shd w:fill="auto" w:val="clear"/>
            <w:vAlign w:val="center"/>
          </w:tcPr>
          <w:p w14:paraId="910C0000">
            <w:pPr>
              <w:ind/>
              <w:jc w:val="center"/>
              <w:rPr>
                <w:sz w:val="20"/>
              </w:rPr>
            </w:pPr>
            <w:r>
              <w:rPr>
                <w:sz w:val="20"/>
              </w:rPr>
              <w:t>1 133 384,00</w:t>
            </w:r>
          </w:p>
        </w:tc>
        <w:tc>
          <w:tcPr>
            <w:tcW w:type="dxa" w:w="1275"/>
            <w:tcBorders>
              <w:top w:color="000000" w:sz="4" w:val="single"/>
              <w:left w:color="000000" w:sz="4" w:val="single"/>
              <w:bottom w:color="000000" w:sz="4" w:val="single"/>
              <w:right w:color="000000" w:sz="4" w:val="single"/>
            </w:tcBorders>
            <w:shd w:fill="auto" w:val="clear"/>
            <w:vAlign w:val="center"/>
          </w:tcPr>
          <w:p w14:paraId="920C0000">
            <w:pPr>
              <w:ind/>
              <w:jc w:val="center"/>
              <w:rPr>
                <w:sz w:val="20"/>
              </w:rPr>
            </w:pPr>
            <w:r>
              <w:rPr>
                <w:sz w:val="20"/>
              </w:rPr>
              <w:t>1 470 709,00</w:t>
            </w:r>
          </w:p>
        </w:tc>
        <w:tc>
          <w:tcPr>
            <w:tcW w:type="dxa" w:w="1455"/>
            <w:tcBorders>
              <w:top w:color="000000" w:sz="4" w:val="single"/>
              <w:left w:color="000000" w:sz="4" w:val="single"/>
              <w:bottom w:color="000000" w:sz="4" w:val="single"/>
              <w:right w:color="000000" w:sz="4" w:val="single"/>
            </w:tcBorders>
            <w:shd w:fill="auto" w:val="clear"/>
            <w:vAlign w:val="center"/>
          </w:tcPr>
          <w:p w14:paraId="930C0000">
            <w:pPr>
              <w:ind/>
              <w:jc w:val="center"/>
              <w:rPr>
                <w:sz w:val="20"/>
              </w:rPr>
            </w:pPr>
            <w:r>
              <w:rPr>
                <w:sz w:val="20"/>
              </w:rPr>
              <w:t>1 242 613,00</w:t>
            </w:r>
          </w:p>
        </w:tc>
        <w:tc>
          <w:tcPr>
            <w:tcW w:type="dxa" w:w="1418"/>
            <w:tcBorders>
              <w:top w:color="000000" w:sz="4" w:val="single"/>
              <w:left w:color="000000" w:sz="4" w:val="single"/>
              <w:bottom w:color="000000" w:sz="4" w:val="single"/>
              <w:right w:color="000000" w:sz="4" w:val="single"/>
            </w:tcBorders>
            <w:vAlign w:val="center"/>
          </w:tcPr>
          <w:p w14:paraId="940C0000">
            <w:pPr>
              <w:ind/>
              <w:jc w:val="center"/>
              <w:rPr>
                <w:sz w:val="20"/>
              </w:rPr>
            </w:pPr>
            <w:r>
              <w:rPr>
                <w:sz w:val="20"/>
              </w:rPr>
              <w:t>1 242 613,00</w:t>
            </w:r>
          </w:p>
        </w:tc>
        <w:tc>
          <w:tcPr>
            <w:tcW w:type="dxa" w:w="1418"/>
            <w:tcBorders>
              <w:top w:color="000000" w:sz="4" w:val="single"/>
              <w:left w:color="000000" w:sz="4" w:val="single"/>
              <w:bottom w:color="000000" w:sz="4" w:val="single"/>
              <w:right w:color="000000" w:sz="4" w:val="single"/>
            </w:tcBorders>
            <w:vAlign w:val="center"/>
          </w:tcPr>
          <w:p w14:paraId="950C0000">
            <w:pPr>
              <w:ind/>
              <w:jc w:val="center"/>
              <w:rPr>
                <w:sz w:val="20"/>
              </w:rPr>
            </w:pPr>
            <w:r>
              <w:rPr>
                <w:sz w:val="20"/>
              </w:rPr>
              <w:t>1 242 613,00</w:t>
            </w:r>
          </w:p>
        </w:tc>
        <w:tc>
          <w:tcPr>
            <w:tcW w:type="dxa" w:w="1510"/>
            <w:tcBorders>
              <w:top w:color="000000" w:sz="4" w:val="single"/>
              <w:left w:color="000000" w:sz="4" w:val="single"/>
              <w:bottom w:color="000000" w:sz="4" w:val="single"/>
              <w:right w:color="000000" w:sz="4" w:val="single"/>
            </w:tcBorders>
            <w:shd w:fill="auto" w:val="clear"/>
            <w:vAlign w:val="center"/>
          </w:tcPr>
          <w:p w14:paraId="960C0000">
            <w:pPr>
              <w:ind/>
              <w:jc w:val="center"/>
              <w:rPr>
                <w:b w:val="1"/>
                <w:sz w:val="20"/>
              </w:rPr>
            </w:pPr>
          </w:p>
        </w:tc>
      </w:tr>
      <w:tr>
        <w:trPr>
          <w:trHeight w:hRule="atLeast" w:val="275"/>
        </w:trPr>
        <w:tc>
          <w:tcPr>
            <w:tcW w:type="dxa" w:w="708"/>
            <w:tcBorders>
              <w:top w:color="000000" w:sz="4" w:val="single"/>
              <w:left w:color="000000" w:sz="4" w:val="single"/>
              <w:bottom w:color="000000" w:sz="4" w:val="single"/>
              <w:right w:color="000000" w:sz="4" w:val="single"/>
            </w:tcBorders>
            <w:shd w:fill="auto" w:val="clear"/>
            <w:vAlign w:val="center"/>
          </w:tcPr>
          <w:p w14:paraId="970C0000">
            <w:pPr>
              <w:tabs>
                <w:tab w:leader="none" w:pos="210" w:val="left"/>
              </w:tabs>
              <w:ind/>
              <w:jc w:val="center"/>
              <w:rPr>
                <w:b w:val="1"/>
              </w:rPr>
            </w:pPr>
          </w:p>
        </w:tc>
        <w:tc>
          <w:tcPr>
            <w:tcW w:type="dxa" w:w="3723"/>
            <w:tcBorders>
              <w:top w:color="000000" w:sz="4" w:val="single"/>
              <w:left w:color="000000" w:sz="4" w:val="single"/>
              <w:bottom w:color="000000" w:sz="4" w:val="single"/>
              <w:right w:color="000000" w:sz="4" w:val="single"/>
            </w:tcBorders>
            <w:shd w:fill="auto" w:val="clear"/>
            <w:vAlign w:val="center"/>
          </w:tcPr>
          <w:p w14:paraId="980C0000">
            <w:pPr>
              <w:ind w:firstLine="0" w:left="1700"/>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990C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9A0C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9B0C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9C0C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9D0C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9E0C0000">
            <w:pPr>
              <w:ind/>
              <w:jc w:val="center"/>
              <w:rPr>
                <w:sz w:val="20"/>
              </w:rPr>
            </w:pPr>
          </w:p>
        </w:tc>
        <w:tc>
          <w:tcPr>
            <w:tcW w:type="dxa" w:w="1418"/>
            <w:tcBorders>
              <w:top w:color="000000" w:sz="4" w:val="single"/>
              <w:left w:color="000000" w:sz="4" w:val="single"/>
              <w:bottom w:color="000000" w:sz="4" w:val="single"/>
              <w:right w:color="000000" w:sz="4" w:val="single"/>
            </w:tcBorders>
            <w:vAlign w:val="center"/>
          </w:tcPr>
          <w:p w14:paraId="9F0C0000">
            <w:pPr>
              <w:ind/>
              <w:jc w:val="center"/>
              <w:rPr>
                <w:sz w:val="20"/>
              </w:rPr>
            </w:pPr>
          </w:p>
        </w:tc>
        <w:tc>
          <w:tcPr>
            <w:tcW w:type="dxa" w:w="1418"/>
            <w:tcBorders>
              <w:top w:color="000000" w:sz="4" w:val="single"/>
              <w:left w:color="000000" w:sz="4" w:val="single"/>
              <w:bottom w:color="000000" w:sz="4" w:val="single"/>
              <w:right w:color="000000" w:sz="4" w:val="single"/>
            </w:tcBorders>
            <w:vAlign w:val="center"/>
          </w:tcPr>
          <w:p w14:paraId="A00C0000">
            <w:pPr>
              <w:ind/>
              <w:jc w:val="center"/>
              <w:rPr>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A10C0000">
            <w:pPr>
              <w:ind/>
              <w:jc w:val="center"/>
              <w:rPr>
                <w:b w:val="1"/>
                <w:sz w:val="20"/>
              </w:rPr>
            </w:pPr>
          </w:p>
        </w:tc>
      </w:tr>
      <w:tr>
        <w:trPr>
          <w:trHeight w:hRule="atLeast" w:val="236"/>
        </w:trPr>
        <w:tc>
          <w:tcPr>
            <w:tcW w:type="dxa" w:w="708"/>
            <w:tcBorders>
              <w:top w:color="000000" w:sz="4" w:val="single"/>
              <w:left w:color="000000" w:sz="4" w:val="single"/>
              <w:bottom w:color="000000" w:sz="4" w:val="single"/>
              <w:right w:color="000000" w:sz="4" w:val="single"/>
            </w:tcBorders>
            <w:shd w:fill="auto" w:val="clear"/>
            <w:vAlign w:val="center"/>
          </w:tcPr>
          <w:p w14:paraId="A20C0000">
            <w:pPr>
              <w:tabs>
                <w:tab w:leader="none" w:pos="210" w:val="left"/>
              </w:tabs>
              <w:ind/>
              <w:jc w:val="center"/>
              <w:rPr>
                <w:b w:val="1"/>
              </w:rPr>
            </w:pPr>
          </w:p>
        </w:tc>
        <w:tc>
          <w:tcPr>
            <w:tcW w:type="dxa" w:w="3723"/>
            <w:tcBorders>
              <w:top w:color="000000" w:sz="4" w:val="single"/>
              <w:left w:color="000000" w:sz="4" w:val="single"/>
              <w:bottom w:color="000000" w:sz="4" w:val="single"/>
              <w:right w:color="000000" w:sz="4" w:val="single"/>
            </w:tcBorders>
            <w:shd w:fill="auto" w:val="clear"/>
            <w:vAlign w:val="center"/>
          </w:tcPr>
          <w:p w14:paraId="A30C0000">
            <w:pPr>
              <w:ind w:firstLine="0" w:left="1700"/>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A40C0000">
            <w:pPr>
              <w:ind/>
              <w:jc w:val="center"/>
              <w:rPr>
                <w:sz w:val="20"/>
              </w:rPr>
            </w:pPr>
            <w:r>
              <w:rPr>
                <w:sz w:val="20"/>
              </w:rPr>
              <w:t>515 626,25</w:t>
            </w:r>
          </w:p>
        </w:tc>
        <w:tc>
          <w:tcPr>
            <w:tcW w:type="dxa" w:w="915"/>
            <w:tcBorders>
              <w:top w:color="000000" w:sz="4" w:val="single"/>
              <w:left w:color="000000" w:sz="4" w:val="single"/>
              <w:bottom w:color="000000" w:sz="4" w:val="single"/>
              <w:right w:color="000000" w:sz="4" w:val="single"/>
            </w:tcBorders>
            <w:shd w:fill="auto" w:val="clear"/>
            <w:vAlign w:val="center"/>
          </w:tcPr>
          <w:p w14:paraId="A50C0000">
            <w:pPr>
              <w:ind/>
              <w:jc w:val="center"/>
              <w:rPr>
                <w:sz w:val="20"/>
              </w:rPr>
            </w:pPr>
            <w:r>
              <w:rPr>
                <w:sz w:val="20"/>
              </w:rPr>
              <w:t>997 527,00</w:t>
            </w:r>
          </w:p>
        </w:tc>
        <w:tc>
          <w:tcPr>
            <w:tcW w:type="dxa" w:w="900"/>
            <w:tcBorders>
              <w:top w:color="000000" w:sz="4" w:val="single"/>
              <w:left w:color="000000" w:sz="4" w:val="single"/>
              <w:bottom w:color="000000" w:sz="4" w:val="single"/>
              <w:right w:color="000000" w:sz="4" w:val="single"/>
            </w:tcBorders>
            <w:shd w:fill="auto" w:val="clear"/>
            <w:vAlign w:val="center"/>
          </w:tcPr>
          <w:p w14:paraId="A60C0000">
            <w:pPr>
              <w:ind/>
              <w:jc w:val="center"/>
              <w:rPr>
                <w:sz w:val="20"/>
              </w:rPr>
            </w:pPr>
            <w:r>
              <w:rPr>
                <w:sz w:val="20"/>
              </w:rPr>
              <w:t>1 046 982,00</w:t>
            </w:r>
          </w:p>
        </w:tc>
        <w:tc>
          <w:tcPr>
            <w:tcW w:type="dxa" w:w="930"/>
            <w:tcBorders>
              <w:top w:color="000000" w:sz="4" w:val="single"/>
              <w:left w:color="000000" w:sz="4" w:val="single"/>
              <w:bottom w:color="000000" w:sz="4" w:val="single"/>
              <w:right w:color="000000" w:sz="4" w:val="single"/>
            </w:tcBorders>
            <w:shd w:fill="auto" w:val="clear"/>
            <w:vAlign w:val="center"/>
          </w:tcPr>
          <w:p w14:paraId="A70C0000">
            <w:pPr>
              <w:ind/>
              <w:jc w:val="center"/>
              <w:rPr>
                <w:sz w:val="20"/>
              </w:rPr>
            </w:pPr>
            <w:r>
              <w:rPr>
                <w:sz w:val="20"/>
              </w:rPr>
              <w:t>1 133 384,00</w:t>
            </w:r>
          </w:p>
        </w:tc>
        <w:tc>
          <w:tcPr>
            <w:tcW w:type="dxa" w:w="1275"/>
            <w:tcBorders>
              <w:top w:color="000000" w:sz="4" w:val="single"/>
              <w:left w:color="000000" w:sz="4" w:val="single"/>
              <w:bottom w:color="000000" w:sz="4" w:val="single"/>
              <w:right w:color="000000" w:sz="4" w:val="single"/>
            </w:tcBorders>
            <w:shd w:fill="auto" w:val="clear"/>
            <w:vAlign w:val="center"/>
          </w:tcPr>
          <w:p w14:paraId="A80C0000">
            <w:pPr>
              <w:ind/>
              <w:jc w:val="center"/>
            </w:pPr>
            <w:r>
              <w:rPr>
                <w:sz w:val="20"/>
              </w:rPr>
              <w:t>1 470 7</w:t>
            </w:r>
            <w:r>
              <w:rPr>
                <w:sz w:val="20"/>
              </w:rPr>
              <w:t>09,00</w:t>
            </w:r>
          </w:p>
        </w:tc>
        <w:tc>
          <w:tcPr>
            <w:tcW w:type="dxa" w:w="1455"/>
            <w:tcBorders>
              <w:top w:color="000000" w:sz="4" w:val="single"/>
              <w:left w:color="000000" w:sz="4" w:val="single"/>
              <w:bottom w:color="000000" w:sz="4" w:val="single"/>
              <w:right w:color="000000" w:sz="4" w:val="single"/>
            </w:tcBorders>
            <w:shd w:fill="auto" w:val="clear"/>
            <w:vAlign w:val="center"/>
          </w:tcPr>
          <w:p w14:paraId="A90C0000">
            <w:pPr>
              <w:ind/>
              <w:jc w:val="center"/>
            </w:pPr>
            <w:r>
              <w:rPr>
                <w:sz w:val="20"/>
              </w:rPr>
              <w:t>1 242 613,00</w:t>
            </w:r>
          </w:p>
        </w:tc>
        <w:tc>
          <w:tcPr>
            <w:tcW w:type="dxa" w:w="1418"/>
            <w:tcBorders>
              <w:top w:color="000000" w:sz="4" w:val="single"/>
              <w:left w:color="000000" w:sz="4" w:val="single"/>
              <w:bottom w:color="000000" w:sz="4" w:val="single"/>
              <w:right w:color="000000" w:sz="4" w:val="single"/>
            </w:tcBorders>
            <w:vAlign w:val="center"/>
          </w:tcPr>
          <w:p w14:paraId="AA0C0000">
            <w:pPr>
              <w:ind/>
              <w:jc w:val="center"/>
              <w:rPr>
                <w:sz w:val="20"/>
              </w:rPr>
            </w:pPr>
            <w:r>
              <w:rPr>
                <w:sz w:val="20"/>
              </w:rPr>
              <w:t>1 242 613,00</w:t>
            </w:r>
          </w:p>
        </w:tc>
        <w:tc>
          <w:tcPr>
            <w:tcW w:type="dxa" w:w="1418"/>
            <w:tcBorders>
              <w:top w:color="000000" w:sz="4" w:val="single"/>
              <w:left w:color="000000" w:sz="4" w:val="single"/>
              <w:bottom w:color="000000" w:sz="4" w:val="single"/>
              <w:right w:color="000000" w:sz="4" w:val="single"/>
            </w:tcBorders>
            <w:vAlign w:val="center"/>
          </w:tcPr>
          <w:p w14:paraId="AB0C0000">
            <w:pPr>
              <w:ind/>
              <w:jc w:val="center"/>
              <w:rPr>
                <w:sz w:val="20"/>
              </w:rPr>
            </w:pPr>
            <w:r>
              <w:rPr>
                <w:sz w:val="20"/>
              </w:rPr>
              <w:t>1 242 613,00</w:t>
            </w:r>
          </w:p>
        </w:tc>
        <w:tc>
          <w:tcPr>
            <w:tcW w:type="dxa" w:w="1510"/>
            <w:tcBorders>
              <w:top w:color="000000" w:sz="4" w:val="single"/>
              <w:left w:color="000000" w:sz="4" w:val="single"/>
              <w:bottom w:color="000000" w:sz="4" w:val="single"/>
              <w:right w:color="000000" w:sz="4" w:val="single"/>
            </w:tcBorders>
            <w:shd w:fill="auto" w:val="clear"/>
            <w:vAlign w:val="center"/>
          </w:tcPr>
          <w:p w14:paraId="AC0C0000">
            <w:pPr>
              <w:ind/>
              <w:jc w:val="center"/>
              <w:rPr>
                <w:b w:val="1"/>
                <w:sz w:val="20"/>
              </w:rPr>
            </w:pPr>
          </w:p>
        </w:tc>
      </w:tr>
      <w:tr>
        <w:trPr>
          <w:trHeight w:hRule="atLeast" w:val="236"/>
        </w:trPr>
        <w:tc>
          <w:tcPr>
            <w:tcW w:type="dxa" w:w="708"/>
            <w:tcBorders>
              <w:top w:color="000000" w:sz="4" w:val="single"/>
              <w:left w:color="000000" w:sz="4" w:val="single"/>
              <w:bottom w:color="000000" w:sz="4" w:val="single"/>
              <w:right w:color="000000" w:sz="4" w:val="single"/>
            </w:tcBorders>
            <w:shd w:fill="auto" w:val="clear"/>
            <w:vAlign w:val="center"/>
          </w:tcPr>
          <w:p w14:paraId="AD0C0000">
            <w:pPr>
              <w:tabs>
                <w:tab w:leader="none" w:pos="210" w:val="left"/>
              </w:tabs>
              <w:ind/>
              <w:jc w:val="center"/>
              <w:rPr>
                <w:b w:val="1"/>
              </w:rPr>
            </w:pPr>
          </w:p>
        </w:tc>
        <w:tc>
          <w:tcPr>
            <w:tcW w:type="dxa" w:w="3723"/>
            <w:tcBorders>
              <w:top w:color="000000" w:sz="4" w:val="single"/>
              <w:left w:color="000000" w:sz="4" w:val="single"/>
              <w:bottom w:color="000000" w:sz="4" w:val="single"/>
              <w:right w:color="000000" w:sz="4" w:val="single"/>
            </w:tcBorders>
            <w:shd w:fill="auto" w:val="clear"/>
            <w:vAlign w:val="center"/>
          </w:tcPr>
          <w:p w14:paraId="AE0C0000">
            <w:pPr>
              <w:ind/>
              <w:jc w:val="center"/>
            </w:pPr>
            <w:r>
              <w:t>Сбор и транспортировка твердых коммунальных отходов</w:t>
            </w:r>
          </w:p>
        </w:tc>
        <w:tc>
          <w:tcPr>
            <w:tcW w:type="dxa" w:w="885"/>
            <w:tcBorders>
              <w:top w:color="000000" w:sz="4" w:val="single"/>
              <w:left w:color="000000" w:sz="4" w:val="single"/>
              <w:bottom w:color="000000" w:sz="4" w:val="single"/>
              <w:right w:color="000000" w:sz="4" w:val="single"/>
            </w:tcBorders>
            <w:shd w:fill="auto" w:val="clear"/>
            <w:vAlign w:val="center"/>
          </w:tcPr>
          <w:p w14:paraId="AF0C0000">
            <w:pPr>
              <w:ind/>
              <w:jc w:val="center"/>
              <w:rPr>
                <w:sz w:val="20"/>
              </w:rPr>
            </w:pPr>
            <w:r>
              <w:rPr>
                <w:sz w:val="20"/>
              </w:rPr>
              <w:t>1 150 179,12</w:t>
            </w:r>
          </w:p>
        </w:tc>
        <w:tc>
          <w:tcPr>
            <w:tcW w:type="dxa" w:w="915"/>
            <w:tcBorders>
              <w:top w:color="000000" w:sz="4" w:val="single"/>
              <w:left w:color="000000" w:sz="4" w:val="single"/>
              <w:bottom w:color="000000" w:sz="4" w:val="single"/>
              <w:right w:color="000000" w:sz="4" w:val="single"/>
            </w:tcBorders>
            <w:shd w:fill="auto" w:val="clear"/>
            <w:vAlign w:val="center"/>
          </w:tcPr>
          <w:p w14:paraId="B00C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B10C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B20C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B30C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B40C0000">
            <w:pPr>
              <w:ind/>
              <w:jc w:val="center"/>
              <w:rPr>
                <w:b w:val="1"/>
                <w:sz w:val="20"/>
              </w:rPr>
            </w:pPr>
          </w:p>
        </w:tc>
        <w:tc>
          <w:tcPr>
            <w:tcW w:type="dxa" w:w="1418"/>
            <w:tcBorders>
              <w:top w:color="000000" w:sz="4" w:val="single"/>
              <w:left w:color="000000" w:sz="4" w:val="single"/>
              <w:bottom w:color="000000" w:sz="4" w:val="single"/>
              <w:right w:color="000000" w:sz="4" w:val="single"/>
            </w:tcBorders>
            <w:vAlign w:val="center"/>
          </w:tcPr>
          <w:p w14:paraId="B50C0000">
            <w:pPr>
              <w:ind/>
              <w:jc w:val="center"/>
              <w:rPr>
                <w:b w:val="1"/>
                <w:sz w:val="20"/>
              </w:rPr>
            </w:pPr>
          </w:p>
        </w:tc>
        <w:tc>
          <w:tcPr>
            <w:tcW w:type="dxa" w:w="1418"/>
            <w:tcBorders>
              <w:top w:color="000000" w:sz="4" w:val="single"/>
              <w:left w:color="000000" w:sz="4" w:val="single"/>
              <w:bottom w:color="000000" w:sz="4" w:val="single"/>
              <w:right w:color="000000" w:sz="4" w:val="single"/>
            </w:tcBorders>
            <w:vAlign w:val="center"/>
          </w:tcPr>
          <w:p w14:paraId="B60C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B70C0000">
            <w:pPr>
              <w:ind/>
              <w:jc w:val="center"/>
              <w:rPr>
                <w:b w:val="1"/>
                <w:sz w:val="20"/>
              </w:rPr>
            </w:pPr>
          </w:p>
        </w:tc>
      </w:tr>
      <w:tr>
        <w:trPr>
          <w:trHeight w:hRule="atLeast" w:val="236"/>
        </w:trPr>
        <w:tc>
          <w:tcPr>
            <w:tcW w:type="dxa" w:w="708"/>
            <w:tcBorders>
              <w:top w:color="000000" w:sz="4" w:val="single"/>
              <w:left w:color="000000" w:sz="4" w:val="single"/>
              <w:bottom w:color="000000" w:sz="4" w:val="single"/>
              <w:right w:color="000000" w:sz="4" w:val="single"/>
            </w:tcBorders>
            <w:shd w:fill="auto" w:val="clear"/>
            <w:vAlign w:val="center"/>
          </w:tcPr>
          <w:p w14:paraId="B80C0000">
            <w:pPr>
              <w:tabs>
                <w:tab w:leader="none" w:pos="210" w:val="left"/>
              </w:tabs>
              <w:ind/>
              <w:jc w:val="center"/>
              <w:rPr>
                <w:b w:val="1"/>
              </w:rPr>
            </w:pPr>
          </w:p>
        </w:tc>
        <w:tc>
          <w:tcPr>
            <w:tcW w:type="dxa" w:w="3723"/>
            <w:tcBorders>
              <w:top w:color="000000" w:sz="4" w:val="single"/>
              <w:left w:color="000000" w:sz="4" w:val="single"/>
              <w:bottom w:color="000000" w:sz="4" w:val="single"/>
              <w:right w:color="000000" w:sz="4" w:val="single"/>
            </w:tcBorders>
            <w:shd w:fill="auto" w:val="clear"/>
            <w:vAlign w:val="center"/>
          </w:tcPr>
          <w:p w14:paraId="B90C0000">
            <w:pPr>
              <w:ind/>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BA0C0000">
            <w:pPr>
              <w:ind/>
              <w:jc w:val="center"/>
              <w:rPr>
                <w:sz w:val="20"/>
              </w:rPr>
            </w:pPr>
            <w:r>
              <w:rPr>
                <w:sz w:val="20"/>
              </w:rPr>
              <w:t>1 150 179,12</w:t>
            </w:r>
          </w:p>
        </w:tc>
        <w:tc>
          <w:tcPr>
            <w:tcW w:type="dxa" w:w="915"/>
            <w:tcBorders>
              <w:top w:color="000000" w:sz="4" w:val="single"/>
              <w:left w:color="000000" w:sz="4" w:val="single"/>
              <w:bottom w:color="000000" w:sz="4" w:val="single"/>
              <w:right w:color="000000" w:sz="4" w:val="single"/>
            </w:tcBorders>
            <w:shd w:fill="auto" w:val="clear"/>
            <w:vAlign w:val="center"/>
          </w:tcPr>
          <w:p w14:paraId="BB0C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BC0C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BD0C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BE0C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BF0C0000">
            <w:pPr>
              <w:ind/>
              <w:jc w:val="center"/>
              <w:rPr>
                <w:b w:val="1"/>
                <w:sz w:val="20"/>
              </w:rPr>
            </w:pPr>
          </w:p>
        </w:tc>
        <w:tc>
          <w:tcPr>
            <w:tcW w:type="dxa" w:w="1418"/>
            <w:tcBorders>
              <w:top w:color="000000" w:sz="4" w:val="single"/>
              <w:left w:color="000000" w:sz="4" w:val="single"/>
              <w:bottom w:color="000000" w:sz="4" w:val="single"/>
              <w:right w:color="000000" w:sz="4" w:val="single"/>
            </w:tcBorders>
            <w:vAlign w:val="center"/>
          </w:tcPr>
          <w:p w14:paraId="C00C0000">
            <w:pPr>
              <w:ind/>
              <w:jc w:val="center"/>
              <w:rPr>
                <w:b w:val="1"/>
                <w:sz w:val="20"/>
              </w:rPr>
            </w:pPr>
          </w:p>
        </w:tc>
        <w:tc>
          <w:tcPr>
            <w:tcW w:type="dxa" w:w="1418"/>
            <w:tcBorders>
              <w:top w:color="000000" w:sz="4" w:val="single"/>
              <w:left w:color="000000" w:sz="4" w:val="single"/>
              <w:bottom w:color="000000" w:sz="4" w:val="single"/>
              <w:right w:color="000000" w:sz="4" w:val="single"/>
            </w:tcBorders>
            <w:vAlign w:val="center"/>
          </w:tcPr>
          <w:p w14:paraId="C10C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C20C0000">
            <w:pPr>
              <w:ind/>
              <w:jc w:val="center"/>
              <w:rPr>
                <w:b w:val="1"/>
                <w:sz w:val="20"/>
              </w:rPr>
            </w:pPr>
          </w:p>
        </w:tc>
      </w:tr>
      <w:tr>
        <w:trPr>
          <w:trHeight w:hRule="atLeast" w:val="236"/>
        </w:trPr>
        <w:tc>
          <w:tcPr>
            <w:tcW w:type="dxa" w:w="708"/>
            <w:tcBorders>
              <w:top w:color="000000" w:sz="4" w:val="single"/>
              <w:left w:color="000000" w:sz="4" w:val="single"/>
              <w:bottom w:color="000000" w:sz="4" w:val="single"/>
              <w:right w:color="000000" w:sz="4" w:val="single"/>
            </w:tcBorders>
            <w:shd w:fill="auto" w:val="clear"/>
            <w:vAlign w:val="center"/>
          </w:tcPr>
          <w:p w14:paraId="C30C0000">
            <w:pPr>
              <w:tabs>
                <w:tab w:leader="none" w:pos="210" w:val="left"/>
              </w:tabs>
              <w:ind/>
              <w:jc w:val="center"/>
              <w:rPr>
                <w:b w:val="1"/>
              </w:rPr>
            </w:pPr>
          </w:p>
        </w:tc>
        <w:tc>
          <w:tcPr>
            <w:tcW w:type="dxa" w:w="3723"/>
            <w:tcBorders>
              <w:top w:color="000000" w:sz="4" w:val="single"/>
              <w:left w:color="000000" w:sz="4" w:val="single"/>
              <w:bottom w:color="000000" w:sz="4" w:val="single"/>
              <w:right w:color="000000" w:sz="4" w:val="single"/>
            </w:tcBorders>
            <w:shd w:fill="auto" w:val="clear"/>
            <w:vAlign w:val="center"/>
          </w:tcPr>
          <w:p w14:paraId="C40C0000">
            <w:pPr>
              <w:ind/>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C50C0000">
            <w:pPr>
              <w:ind/>
              <w:jc w:val="center"/>
              <w:rPr>
                <w:sz w:val="20"/>
              </w:rPr>
            </w:pPr>
            <w:r>
              <w:rPr>
                <w:sz w:val="20"/>
              </w:rPr>
              <w:t>0</w:t>
            </w:r>
          </w:p>
        </w:tc>
        <w:tc>
          <w:tcPr>
            <w:tcW w:type="dxa" w:w="915"/>
            <w:tcBorders>
              <w:top w:color="000000" w:sz="4" w:val="single"/>
              <w:left w:color="000000" w:sz="4" w:val="single"/>
              <w:bottom w:color="000000" w:sz="4" w:val="single"/>
              <w:right w:color="000000" w:sz="4" w:val="single"/>
            </w:tcBorders>
            <w:shd w:fill="auto" w:val="clear"/>
            <w:vAlign w:val="center"/>
          </w:tcPr>
          <w:p w14:paraId="C60C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C70C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C80C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C90C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CA0C0000">
            <w:pPr>
              <w:ind/>
              <w:jc w:val="center"/>
              <w:rPr>
                <w:b w:val="1"/>
                <w:sz w:val="20"/>
              </w:rPr>
            </w:pPr>
          </w:p>
        </w:tc>
        <w:tc>
          <w:tcPr>
            <w:tcW w:type="dxa" w:w="1418"/>
            <w:tcBorders>
              <w:top w:color="000000" w:sz="4" w:val="single"/>
              <w:left w:color="000000" w:sz="4" w:val="single"/>
              <w:bottom w:color="000000" w:sz="4" w:val="single"/>
              <w:right w:color="000000" w:sz="4" w:val="single"/>
            </w:tcBorders>
            <w:vAlign w:val="center"/>
          </w:tcPr>
          <w:p w14:paraId="CB0C0000">
            <w:pPr>
              <w:ind/>
              <w:jc w:val="center"/>
              <w:rPr>
                <w:b w:val="1"/>
                <w:sz w:val="20"/>
              </w:rPr>
            </w:pPr>
          </w:p>
        </w:tc>
        <w:tc>
          <w:tcPr>
            <w:tcW w:type="dxa" w:w="1418"/>
            <w:tcBorders>
              <w:top w:color="000000" w:sz="4" w:val="single"/>
              <w:left w:color="000000" w:sz="4" w:val="single"/>
              <w:bottom w:color="000000" w:sz="4" w:val="single"/>
              <w:right w:color="000000" w:sz="4" w:val="single"/>
            </w:tcBorders>
            <w:vAlign w:val="center"/>
          </w:tcPr>
          <w:p w14:paraId="CC0C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CD0C0000">
            <w:pPr>
              <w:ind/>
              <w:jc w:val="center"/>
              <w:rPr>
                <w:b w:val="1"/>
                <w:sz w:val="20"/>
              </w:rPr>
            </w:pPr>
          </w:p>
        </w:tc>
      </w:tr>
      <w:tr>
        <w:trPr>
          <w:trHeight w:hRule="atLeast" w:val="236"/>
        </w:trPr>
        <w:tc>
          <w:tcPr>
            <w:tcW w:type="dxa" w:w="708"/>
            <w:tcBorders>
              <w:top w:color="000000" w:sz="4" w:val="single"/>
              <w:left w:color="000000" w:sz="4" w:val="single"/>
              <w:bottom w:color="000000" w:sz="4" w:val="single"/>
              <w:right w:color="000000" w:sz="4" w:val="single"/>
            </w:tcBorders>
            <w:shd w:fill="auto" w:val="clear"/>
            <w:vAlign w:val="center"/>
          </w:tcPr>
          <w:p w14:paraId="CE0C0000">
            <w:pPr>
              <w:tabs>
                <w:tab w:leader="none" w:pos="210" w:val="left"/>
              </w:tabs>
              <w:ind/>
              <w:jc w:val="center"/>
              <w:rPr>
                <w:b w:val="1"/>
              </w:rPr>
            </w:pPr>
          </w:p>
        </w:tc>
        <w:tc>
          <w:tcPr>
            <w:tcW w:type="dxa" w:w="3723"/>
            <w:tcBorders>
              <w:top w:color="000000" w:sz="4" w:val="single"/>
              <w:left w:color="000000" w:sz="4" w:val="single"/>
              <w:bottom w:color="000000" w:sz="4" w:val="single"/>
              <w:right w:color="000000" w:sz="4" w:val="single"/>
            </w:tcBorders>
            <w:shd w:fill="auto" w:val="clear"/>
            <w:vAlign w:val="center"/>
          </w:tcPr>
          <w:p w14:paraId="CF0C0000">
            <w:pPr>
              <w:ind/>
              <w:jc w:val="center"/>
            </w:pPr>
            <w:r>
              <w:t>Межбюджетные трансферты на осуществление полнамочий в области благоустройства</w:t>
            </w:r>
          </w:p>
        </w:tc>
        <w:tc>
          <w:tcPr>
            <w:tcW w:type="dxa" w:w="885"/>
            <w:tcBorders>
              <w:top w:color="000000" w:sz="4" w:val="single"/>
              <w:left w:color="000000" w:sz="4" w:val="single"/>
              <w:bottom w:color="000000" w:sz="4" w:val="single"/>
              <w:right w:color="000000" w:sz="4" w:val="single"/>
            </w:tcBorders>
            <w:shd w:fill="auto" w:val="clear"/>
            <w:vAlign w:val="center"/>
          </w:tcPr>
          <w:p w14:paraId="D00C0000">
            <w:pPr>
              <w:ind/>
              <w:jc w:val="center"/>
              <w:rPr>
                <w:sz w:val="20"/>
              </w:rPr>
            </w:pPr>
            <w:r>
              <w:rPr>
                <w:sz w:val="20"/>
              </w:rPr>
              <w:t>31 924</w:t>
            </w:r>
          </w:p>
        </w:tc>
        <w:tc>
          <w:tcPr>
            <w:tcW w:type="dxa" w:w="915"/>
            <w:tcBorders>
              <w:top w:color="000000" w:sz="4" w:val="single"/>
              <w:left w:color="000000" w:sz="4" w:val="single"/>
              <w:bottom w:color="000000" w:sz="4" w:val="single"/>
              <w:right w:color="000000" w:sz="4" w:val="single"/>
            </w:tcBorders>
            <w:shd w:fill="auto" w:val="clear"/>
            <w:vAlign w:val="center"/>
          </w:tcPr>
          <w:p w14:paraId="D10C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D20C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D30C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D40C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D50C0000">
            <w:pPr>
              <w:ind/>
              <w:jc w:val="center"/>
              <w:rPr>
                <w:b w:val="1"/>
                <w:sz w:val="20"/>
              </w:rPr>
            </w:pPr>
          </w:p>
        </w:tc>
        <w:tc>
          <w:tcPr>
            <w:tcW w:type="dxa" w:w="1418"/>
            <w:tcBorders>
              <w:top w:color="000000" w:sz="4" w:val="single"/>
              <w:left w:color="000000" w:sz="4" w:val="single"/>
              <w:bottom w:color="000000" w:sz="4" w:val="single"/>
              <w:right w:color="000000" w:sz="4" w:val="single"/>
            </w:tcBorders>
            <w:vAlign w:val="center"/>
          </w:tcPr>
          <w:p w14:paraId="D60C0000">
            <w:pPr>
              <w:ind/>
              <w:jc w:val="center"/>
              <w:rPr>
                <w:b w:val="1"/>
                <w:sz w:val="20"/>
              </w:rPr>
            </w:pPr>
          </w:p>
        </w:tc>
        <w:tc>
          <w:tcPr>
            <w:tcW w:type="dxa" w:w="1418"/>
            <w:tcBorders>
              <w:top w:color="000000" w:sz="4" w:val="single"/>
              <w:left w:color="000000" w:sz="4" w:val="single"/>
              <w:bottom w:color="000000" w:sz="4" w:val="single"/>
              <w:right w:color="000000" w:sz="4" w:val="single"/>
            </w:tcBorders>
            <w:vAlign w:val="center"/>
          </w:tcPr>
          <w:p w14:paraId="D70C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D80C0000">
            <w:pPr>
              <w:ind/>
              <w:jc w:val="center"/>
              <w:rPr>
                <w:b w:val="1"/>
                <w:sz w:val="20"/>
              </w:rPr>
            </w:pPr>
          </w:p>
        </w:tc>
      </w:tr>
      <w:tr>
        <w:trPr>
          <w:trHeight w:hRule="atLeast" w:val="236"/>
        </w:trPr>
        <w:tc>
          <w:tcPr>
            <w:tcW w:type="dxa" w:w="708"/>
            <w:tcBorders>
              <w:top w:color="000000" w:sz="4" w:val="single"/>
              <w:left w:color="000000" w:sz="4" w:val="single"/>
              <w:bottom w:color="000000" w:sz="4" w:val="single"/>
              <w:right w:color="000000" w:sz="4" w:val="single"/>
            </w:tcBorders>
            <w:shd w:fill="auto" w:val="clear"/>
            <w:vAlign w:val="center"/>
          </w:tcPr>
          <w:p w14:paraId="D90C0000">
            <w:pPr>
              <w:tabs>
                <w:tab w:leader="none" w:pos="210" w:val="left"/>
              </w:tabs>
              <w:ind/>
              <w:jc w:val="center"/>
              <w:rPr>
                <w:b w:val="1"/>
              </w:rPr>
            </w:pPr>
          </w:p>
        </w:tc>
        <w:tc>
          <w:tcPr>
            <w:tcW w:type="dxa" w:w="3723"/>
            <w:tcBorders>
              <w:top w:color="000000" w:sz="4" w:val="single"/>
              <w:left w:color="000000" w:sz="4" w:val="single"/>
              <w:bottom w:color="000000" w:sz="4" w:val="single"/>
              <w:right w:color="000000" w:sz="4" w:val="single"/>
            </w:tcBorders>
            <w:shd w:fill="auto" w:val="clear"/>
            <w:vAlign w:val="center"/>
          </w:tcPr>
          <w:p w14:paraId="DA0C0000">
            <w:pPr>
              <w:ind/>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DB0C0000">
            <w:pPr>
              <w:ind/>
              <w:jc w:val="center"/>
              <w:rPr>
                <w:sz w:val="20"/>
              </w:rPr>
            </w:pPr>
            <w:r>
              <w:rPr>
                <w:sz w:val="20"/>
              </w:rPr>
              <w:t>31 924</w:t>
            </w:r>
          </w:p>
        </w:tc>
        <w:tc>
          <w:tcPr>
            <w:tcW w:type="dxa" w:w="915"/>
            <w:tcBorders>
              <w:top w:color="000000" w:sz="4" w:val="single"/>
              <w:left w:color="000000" w:sz="4" w:val="single"/>
              <w:bottom w:color="000000" w:sz="4" w:val="single"/>
              <w:right w:color="000000" w:sz="4" w:val="single"/>
            </w:tcBorders>
            <w:shd w:fill="auto" w:val="clear"/>
            <w:vAlign w:val="center"/>
          </w:tcPr>
          <w:p w14:paraId="DC0C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DD0C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DE0C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DF0C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E00C0000">
            <w:pPr>
              <w:ind/>
              <w:jc w:val="center"/>
              <w:rPr>
                <w:b w:val="1"/>
                <w:sz w:val="20"/>
              </w:rPr>
            </w:pPr>
          </w:p>
        </w:tc>
        <w:tc>
          <w:tcPr>
            <w:tcW w:type="dxa" w:w="1418"/>
            <w:tcBorders>
              <w:top w:color="000000" w:sz="4" w:val="single"/>
              <w:left w:color="000000" w:sz="4" w:val="single"/>
              <w:bottom w:color="000000" w:sz="4" w:val="single"/>
              <w:right w:color="000000" w:sz="4" w:val="single"/>
            </w:tcBorders>
            <w:vAlign w:val="center"/>
          </w:tcPr>
          <w:p w14:paraId="E10C0000">
            <w:pPr>
              <w:ind/>
              <w:jc w:val="center"/>
              <w:rPr>
                <w:b w:val="1"/>
                <w:sz w:val="20"/>
              </w:rPr>
            </w:pPr>
          </w:p>
        </w:tc>
        <w:tc>
          <w:tcPr>
            <w:tcW w:type="dxa" w:w="1418"/>
            <w:tcBorders>
              <w:top w:color="000000" w:sz="4" w:val="single"/>
              <w:left w:color="000000" w:sz="4" w:val="single"/>
              <w:bottom w:color="000000" w:sz="4" w:val="single"/>
              <w:right w:color="000000" w:sz="4" w:val="single"/>
            </w:tcBorders>
            <w:vAlign w:val="center"/>
          </w:tcPr>
          <w:p w14:paraId="E20C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E30C0000">
            <w:pPr>
              <w:ind/>
              <w:jc w:val="center"/>
              <w:rPr>
                <w:b w:val="1"/>
                <w:sz w:val="20"/>
              </w:rPr>
            </w:pPr>
          </w:p>
        </w:tc>
      </w:tr>
      <w:tr>
        <w:trPr>
          <w:trHeight w:hRule="atLeast" w:val="236"/>
        </w:trPr>
        <w:tc>
          <w:tcPr>
            <w:tcW w:type="dxa" w:w="708"/>
            <w:tcBorders>
              <w:top w:color="000000" w:sz="4" w:val="single"/>
              <w:left w:color="000000" w:sz="4" w:val="single"/>
              <w:bottom w:color="000000" w:sz="4" w:val="single"/>
              <w:right w:color="000000" w:sz="4" w:val="single"/>
            </w:tcBorders>
            <w:shd w:fill="auto" w:val="clear"/>
            <w:vAlign w:val="center"/>
          </w:tcPr>
          <w:p w14:paraId="E40C0000">
            <w:pPr>
              <w:tabs>
                <w:tab w:leader="none" w:pos="210" w:val="left"/>
              </w:tabs>
              <w:ind/>
              <w:jc w:val="center"/>
              <w:rPr>
                <w:b w:val="1"/>
              </w:rPr>
            </w:pPr>
          </w:p>
        </w:tc>
        <w:tc>
          <w:tcPr>
            <w:tcW w:type="dxa" w:w="3723"/>
            <w:tcBorders>
              <w:top w:color="000000" w:sz="4" w:val="single"/>
              <w:left w:color="000000" w:sz="4" w:val="single"/>
              <w:bottom w:color="000000" w:sz="4" w:val="single"/>
              <w:right w:color="000000" w:sz="4" w:val="single"/>
            </w:tcBorders>
            <w:shd w:fill="auto" w:val="clear"/>
            <w:vAlign w:val="center"/>
          </w:tcPr>
          <w:p w14:paraId="E50C0000">
            <w:pPr>
              <w:ind/>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E60C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E70C0000">
            <w:pPr>
              <w:ind/>
              <w:jc w:val="center"/>
              <w:rPr>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E80C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E90C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EA0C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EB0C0000">
            <w:pPr>
              <w:ind/>
              <w:jc w:val="center"/>
              <w:rPr>
                <w:b w:val="1"/>
                <w:sz w:val="20"/>
              </w:rPr>
            </w:pPr>
          </w:p>
        </w:tc>
        <w:tc>
          <w:tcPr>
            <w:tcW w:type="dxa" w:w="1418"/>
            <w:tcBorders>
              <w:top w:color="000000" w:sz="4" w:val="single"/>
              <w:left w:color="000000" w:sz="4" w:val="single"/>
              <w:bottom w:color="000000" w:sz="4" w:val="single"/>
              <w:right w:color="000000" w:sz="4" w:val="single"/>
            </w:tcBorders>
            <w:vAlign w:val="center"/>
          </w:tcPr>
          <w:p w14:paraId="EC0C0000">
            <w:pPr>
              <w:ind/>
              <w:jc w:val="center"/>
              <w:rPr>
                <w:b w:val="1"/>
                <w:sz w:val="20"/>
              </w:rPr>
            </w:pPr>
          </w:p>
        </w:tc>
        <w:tc>
          <w:tcPr>
            <w:tcW w:type="dxa" w:w="1418"/>
            <w:tcBorders>
              <w:top w:color="000000" w:sz="4" w:val="single"/>
              <w:left w:color="000000" w:sz="4" w:val="single"/>
              <w:bottom w:color="000000" w:sz="4" w:val="single"/>
              <w:right w:color="000000" w:sz="4" w:val="single"/>
            </w:tcBorders>
            <w:vAlign w:val="center"/>
          </w:tcPr>
          <w:p w14:paraId="ED0C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EE0C0000">
            <w:pPr>
              <w:ind/>
              <w:jc w:val="center"/>
              <w:rPr>
                <w:b w:val="1"/>
                <w:sz w:val="20"/>
              </w:rPr>
            </w:pPr>
          </w:p>
        </w:tc>
      </w:tr>
      <w:tr>
        <w:trPr>
          <w:trHeight w:hRule="atLeast" w:val="236"/>
        </w:trPr>
        <w:tc>
          <w:tcPr>
            <w:tcW w:type="dxa" w:w="708"/>
            <w:tcBorders>
              <w:top w:color="000000" w:sz="4" w:val="single"/>
              <w:left w:color="000000" w:sz="4" w:val="single"/>
              <w:bottom w:color="000000" w:sz="4" w:val="single"/>
              <w:right w:color="000000" w:sz="4" w:val="single"/>
            </w:tcBorders>
            <w:shd w:fill="auto" w:val="clear"/>
            <w:vAlign w:val="center"/>
          </w:tcPr>
          <w:p w14:paraId="EF0C0000">
            <w:pPr>
              <w:tabs>
                <w:tab w:leader="none" w:pos="210" w:val="left"/>
              </w:tabs>
              <w:ind/>
              <w:jc w:val="center"/>
              <w:rPr>
                <w:b w:val="1"/>
              </w:rPr>
            </w:pPr>
          </w:p>
        </w:tc>
        <w:tc>
          <w:tcPr>
            <w:tcW w:type="dxa" w:w="3723"/>
            <w:tcBorders>
              <w:top w:color="000000" w:sz="4" w:val="single"/>
              <w:left w:color="000000" w:sz="4" w:val="single"/>
              <w:bottom w:color="000000" w:sz="4" w:val="single"/>
              <w:right w:color="000000" w:sz="4" w:val="single"/>
            </w:tcBorders>
            <w:shd w:fill="auto" w:val="clear"/>
            <w:vAlign w:val="center"/>
          </w:tcPr>
          <w:p w14:paraId="F00C0000">
            <w:pPr>
              <w:ind/>
              <w:jc w:val="center"/>
            </w:pPr>
            <w:r>
              <w:t>Мероприятия по благоустройству</w:t>
            </w:r>
          </w:p>
        </w:tc>
        <w:tc>
          <w:tcPr>
            <w:tcW w:type="dxa" w:w="885"/>
            <w:tcBorders>
              <w:top w:color="000000" w:sz="4" w:val="single"/>
              <w:left w:color="000000" w:sz="4" w:val="single"/>
              <w:bottom w:color="000000" w:sz="4" w:val="single"/>
              <w:right w:color="000000" w:sz="4" w:val="single"/>
            </w:tcBorders>
            <w:shd w:fill="auto" w:val="clear"/>
            <w:vAlign w:val="center"/>
          </w:tcPr>
          <w:p w14:paraId="F10C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F20C0000">
            <w:pPr>
              <w:ind/>
              <w:jc w:val="center"/>
              <w:rPr>
                <w:sz w:val="20"/>
              </w:rPr>
            </w:pPr>
            <w:r>
              <w:rPr>
                <w:sz w:val="20"/>
              </w:rPr>
              <w:t>4 909 777,00</w:t>
            </w:r>
          </w:p>
        </w:tc>
        <w:tc>
          <w:tcPr>
            <w:tcW w:type="dxa" w:w="900"/>
            <w:tcBorders>
              <w:top w:color="000000" w:sz="4" w:val="single"/>
              <w:left w:color="000000" w:sz="4" w:val="single"/>
              <w:bottom w:color="000000" w:sz="4" w:val="single"/>
              <w:right w:color="000000" w:sz="4" w:val="single"/>
            </w:tcBorders>
            <w:shd w:fill="auto" w:val="clear"/>
            <w:vAlign w:val="center"/>
          </w:tcPr>
          <w:p w14:paraId="F30C0000">
            <w:pPr>
              <w:ind/>
              <w:jc w:val="center"/>
              <w:rPr>
                <w:sz w:val="20"/>
              </w:rPr>
            </w:pPr>
            <w:r>
              <w:rPr>
                <w:sz w:val="20"/>
              </w:rPr>
              <w:t>1 446 476,86</w:t>
            </w:r>
          </w:p>
        </w:tc>
        <w:tc>
          <w:tcPr>
            <w:tcW w:type="dxa" w:w="930"/>
            <w:tcBorders>
              <w:top w:color="000000" w:sz="4" w:val="single"/>
              <w:left w:color="000000" w:sz="4" w:val="single"/>
              <w:bottom w:color="000000" w:sz="4" w:val="single"/>
              <w:right w:color="000000" w:sz="4" w:val="single"/>
            </w:tcBorders>
            <w:shd w:fill="auto" w:val="clear"/>
            <w:vAlign w:val="center"/>
          </w:tcPr>
          <w:p w14:paraId="F40C0000">
            <w:pPr>
              <w:ind/>
              <w:jc w:val="center"/>
              <w:rPr>
                <w:sz w:val="20"/>
              </w:rPr>
            </w:pPr>
            <w:r>
              <w:rPr>
                <w:sz w:val="20"/>
              </w:rPr>
              <w:t>118 510,00</w:t>
            </w:r>
          </w:p>
        </w:tc>
        <w:tc>
          <w:tcPr>
            <w:tcW w:type="dxa" w:w="1275"/>
            <w:tcBorders>
              <w:top w:color="000000" w:sz="4" w:val="single"/>
              <w:left w:color="000000" w:sz="4" w:val="single"/>
              <w:bottom w:color="000000" w:sz="4" w:val="single"/>
              <w:right w:color="000000" w:sz="4" w:val="single"/>
            </w:tcBorders>
            <w:shd w:fill="auto" w:val="clear"/>
            <w:vAlign w:val="center"/>
          </w:tcPr>
          <w:p w14:paraId="F50C0000">
            <w:pPr>
              <w:ind/>
              <w:jc w:val="center"/>
              <w:rPr>
                <w:sz w:val="20"/>
              </w:rPr>
            </w:pPr>
            <w:r>
              <w:rPr>
                <w:sz w:val="20"/>
              </w:rPr>
              <w:t>117 574,80</w:t>
            </w:r>
          </w:p>
        </w:tc>
        <w:tc>
          <w:tcPr>
            <w:tcW w:type="dxa" w:w="1455"/>
            <w:tcBorders>
              <w:top w:color="000000" w:sz="4" w:val="single"/>
              <w:left w:color="000000" w:sz="4" w:val="single"/>
              <w:bottom w:color="000000" w:sz="4" w:val="single"/>
              <w:right w:color="000000" w:sz="4" w:val="single"/>
            </w:tcBorders>
            <w:shd w:fill="auto" w:val="clear"/>
            <w:vAlign w:val="center"/>
          </w:tcPr>
          <w:p w14:paraId="F60C0000">
            <w:pPr>
              <w:ind/>
              <w:jc w:val="center"/>
              <w:rPr>
                <w:sz w:val="20"/>
              </w:rPr>
            </w:pPr>
            <w:r>
              <w:rPr>
                <w:sz w:val="20"/>
              </w:rPr>
              <w:t>15 702 045,52</w:t>
            </w:r>
          </w:p>
        </w:tc>
        <w:tc>
          <w:tcPr>
            <w:tcW w:type="dxa" w:w="1418"/>
            <w:tcBorders>
              <w:top w:color="000000" w:sz="4" w:val="single"/>
              <w:left w:color="000000" w:sz="4" w:val="single"/>
              <w:bottom w:color="000000" w:sz="4" w:val="single"/>
              <w:right w:color="000000" w:sz="4" w:val="single"/>
            </w:tcBorders>
            <w:vAlign w:val="center"/>
          </w:tcPr>
          <w:p w14:paraId="F70C0000">
            <w:pPr>
              <w:ind/>
              <w:jc w:val="center"/>
              <w:rPr>
                <w:sz w:val="20"/>
              </w:rPr>
            </w:pPr>
            <w:r>
              <w:rPr>
                <w:sz w:val="20"/>
              </w:rPr>
              <w:t>4 733 335,52</w:t>
            </w:r>
          </w:p>
        </w:tc>
        <w:tc>
          <w:tcPr>
            <w:tcW w:type="dxa" w:w="1418"/>
            <w:tcBorders>
              <w:top w:color="000000" w:sz="4" w:val="single"/>
              <w:left w:color="000000" w:sz="4" w:val="single"/>
              <w:bottom w:color="000000" w:sz="4" w:val="single"/>
              <w:right w:color="000000" w:sz="4" w:val="single"/>
            </w:tcBorders>
            <w:vAlign w:val="center"/>
          </w:tcPr>
          <w:p w14:paraId="F80C0000">
            <w:pPr>
              <w:ind/>
              <w:jc w:val="center"/>
              <w:rPr>
                <w:sz w:val="20"/>
              </w:rPr>
            </w:pPr>
            <w:r>
              <w:rPr>
                <w:sz w:val="20"/>
              </w:rPr>
              <w:t>2 997 508,52</w:t>
            </w:r>
          </w:p>
        </w:tc>
        <w:tc>
          <w:tcPr>
            <w:tcW w:type="dxa" w:w="1510"/>
            <w:tcBorders>
              <w:top w:color="000000" w:sz="4" w:val="single"/>
              <w:left w:color="000000" w:sz="4" w:val="single"/>
              <w:bottom w:color="000000" w:sz="4" w:val="single"/>
              <w:right w:color="000000" w:sz="4" w:val="single"/>
            </w:tcBorders>
            <w:shd w:fill="auto" w:val="clear"/>
            <w:vAlign w:val="center"/>
          </w:tcPr>
          <w:p w14:paraId="F90C0000">
            <w:pPr>
              <w:ind/>
              <w:jc w:val="center"/>
              <w:rPr>
                <w:b w:val="1"/>
                <w:sz w:val="20"/>
              </w:rPr>
            </w:pPr>
          </w:p>
        </w:tc>
      </w:tr>
      <w:tr>
        <w:trPr>
          <w:trHeight w:hRule="atLeast" w:val="236"/>
        </w:trPr>
        <w:tc>
          <w:tcPr>
            <w:tcW w:type="dxa" w:w="708"/>
            <w:tcBorders>
              <w:top w:color="000000" w:sz="4" w:val="single"/>
              <w:left w:color="000000" w:sz="4" w:val="single"/>
              <w:bottom w:color="000000" w:sz="4" w:val="single"/>
              <w:right w:color="000000" w:sz="4" w:val="single"/>
            </w:tcBorders>
            <w:shd w:fill="auto" w:val="clear"/>
            <w:vAlign w:val="center"/>
          </w:tcPr>
          <w:p w14:paraId="FA0C0000">
            <w:pPr>
              <w:tabs>
                <w:tab w:leader="none" w:pos="210" w:val="left"/>
              </w:tabs>
              <w:ind/>
              <w:jc w:val="center"/>
              <w:rPr>
                <w:b w:val="1"/>
              </w:rPr>
            </w:pPr>
          </w:p>
        </w:tc>
        <w:tc>
          <w:tcPr>
            <w:tcW w:type="dxa" w:w="3723"/>
            <w:tcBorders>
              <w:top w:color="000000" w:sz="4" w:val="single"/>
              <w:left w:color="000000" w:sz="4" w:val="single"/>
              <w:bottom w:color="000000" w:sz="4" w:val="single"/>
              <w:right w:color="000000" w:sz="4" w:val="single"/>
            </w:tcBorders>
            <w:shd w:fill="auto" w:val="clear"/>
            <w:vAlign w:val="center"/>
          </w:tcPr>
          <w:p w14:paraId="FB0C0000">
            <w:pPr>
              <w:ind w:firstLine="0" w:left="1700"/>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FC0C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FD0C0000">
            <w:pPr>
              <w:ind/>
              <w:jc w:val="center"/>
              <w:rPr>
                <w:sz w:val="20"/>
              </w:rPr>
            </w:pPr>
            <w:r>
              <w:rPr>
                <w:sz w:val="20"/>
              </w:rPr>
              <w:t>4 909 777,00</w:t>
            </w:r>
          </w:p>
        </w:tc>
        <w:tc>
          <w:tcPr>
            <w:tcW w:type="dxa" w:w="900"/>
            <w:tcBorders>
              <w:top w:color="000000" w:sz="4" w:val="single"/>
              <w:left w:color="000000" w:sz="4" w:val="single"/>
              <w:bottom w:color="000000" w:sz="4" w:val="single"/>
              <w:right w:color="000000" w:sz="4" w:val="single"/>
            </w:tcBorders>
            <w:shd w:fill="auto" w:val="clear"/>
            <w:vAlign w:val="center"/>
          </w:tcPr>
          <w:p w14:paraId="FE0C0000">
            <w:pPr>
              <w:ind/>
              <w:jc w:val="center"/>
              <w:rPr>
                <w:sz w:val="20"/>
              </w:rPr>
            </w:pPr>
            <w:r>
              <w:rPr>
                <w:sz w:val="20"/>
              </w:rPr>
              <w:t>1 446 476,86</w:t>
            </w:r>
          </w:p>
        </w:tc>
        <w:tc>
          <w:tcPr>
            <w:tcW w:type="dxa" w:w="930"/>
            <w:tcBorders>
              <w:top w:color="000000" w:sz="4" w:val="single"/>
              <w:left w:color="000000" w:sz="4" w:val="single"/>
              <w:bottom w:color="000000" w:sz="4" w:val="single"/>
              <w:right w:color="000000" w:sz="4" w:val="single"/>
            </w:tcBorders>
            <w:shd w:fill="auto" w:val="clear"/>
            <w:vAlign w:val="center"/>
          </w:tcPr>
          <w:p w14:paraId="FF0C0000">
            <w:pPr>
              <w:ind/>
              <w:jc w:val="center"/>
              <w:rPr>
                <w:sz w:val="20"/>
              </w:rPr>
            </w:pPr>
            <w:r>
              <w:rPr>
                <w:sz w:val="20"/>
              </w:rPr>
              <w:t>118 510,00</w:t>
            </w:r>
          </w:p>
        </w:tc>
        <w:tc>
          <w:tcPr>
            <w:tcW w:type="dxa" w:w="1275"/>
            <w:tcBorders>
              <w:top w:color="000000" w:sz="4" w:val="single"/>
              <w:left w:color="000000" w:sz="4" w:val="single"/>
              <w:bottom w:color="000000" w:sz="4" w:val="single"/>
              <w:right w:color="000000" w:sz="4" w:val="single"/>
            </w:tcBorders>
            <w:shd w:fill="auto" w:val="clear"/>
            <w:vAlign w:val="center"/>
          </w:tcPr>
          <w:p w14:paraId="000D0000">
            <w:pPr>
              <w:ind/>
              <w:jc w:val="center"/>
              <w:rPr>
                <w:sz w:val="20"/>
              </w:rPr>
            </w:pPr>
            <w:r>
              <w:rPr>
                <w:sz w:val="20"/>
              </w:rPr>
              <w:t>117 574,80</w:t>
            </w:r>
          </w:p>
        </w:tc>
        <w:tc>
          <w:tcPr>
            <w:tcW w:type="dxa" w:w="1455"/>
            <w:tcBorders>
              <w:top w:color="000000" w:sz="4" w:val="single"/>
              <w:left w:color="000000" w:sz="4" w:val="single"/>
              <w:bottom w:color="000000" w:sz="4" w:val="single"/>
              <w:right w:color="000000" w:sz="4" w:val="single"/>
            </w:tcBorders>
            <w:shd w:fill="auto" w:val="clear"/>
            <w:vAlign w:val="center"/>
          </w:tcPr>
          <w:p w14:paraId="010D0000">
            <w:pPr>
              <w:ind/>
              <w:jc w:val="center"/>
              <w:rPr>
                <w:sz w:val="20"/>
              </w:rPr>
            </w:pPr>
            <w:r>
              <w:rPr>
                <w:sz w:val="20"/>
              </w:rPr>
              <w:t>15 702 045,52</w:t>
            </w:r>
          </w:p>
        </w:tc>
        <w:tc>
          <w:tcPr>
            <w:tcW w:type="dxa" w:w="1418"/>
            <w:tcBorders>
              <w:top w:color="000000" w:sz="4" w:val="single"/>
              <w:left w:color="000000" w:sz="4" w:val="single"/>
              <w:bottom w:color="000000" w:sz="4" w:val="single"/>
              <w:right w:color="000000" w:sz="4" w:val="single"/>
            </w:tcBorders>
            <w:vAlign w:val="center"/>
          </w:tcPr>
          <w:p w14:paraId="020D0000">
            <w:pPr>
              <w:ind/>
              <w:jc w:val="center"/>
            </w:pPr>
            <w:r>
              <w:rPr>
                <w:sz w:val="20"/>
              </w:rPr>
              <w:t>4 733 335,52</w:t>
            </w:r>
          </w:p>
        </w:tc>
        <w:tc>
          <w:tcPr>
            <w:tcW w:type="dxa" w:w="1418"/>
            <w:tcBorders>
              <w:top w:color="000000" w:sz="4" w:val="single"/>
              <w:left w:color="000000" w:sz="4" w:val="single"/>
              <w:bottom w:color="000000" w:sz="4" w:val="single"/>
              <w:right w:color="000000" w:sz="4" w:val="single"/>
            </w:tcBorders>
            <w:vAlign w:val="center"/>
          </w:tcPr>
          <w:p w14:paraId="030D0000">
            <w:pPr>
              <w:ind/>
              <w:jc w:val="center"/>
              <w:rPr>
                <w:sz w:val="20"/>
              </w:rPr>
            </w:pPr>
            <w:r>
              <w:rPr>
                <w:sz w:val="20"/>
              </w:rPr>
              <w:t>2 997 508,52</w:t>
            </w:r>
          </w:p>
        </w:tc>
        <w:tc>
          <w:tcPr>
            <w:tcW w:type="dxa" w:w="1510"/>
            <w:tcBorders>
              <w:top w:color="000000" w:sz="4" w:val="single"/>
              <w:left w:color="000000" w:sz="4" w:val="single"/>
              <w:bottom w:color="000000" w:sz="4" w:val="single"/>
              <w:right w:color="000000" w:sz="4" w:val="single"/>
            </w:tcBorders>
            <w:shd w:fill="auto" w:val="clear"/>
            <w:vAlign w:val="center"/>
          </w:tcPr>
          <w:p w14:paraId="040D0000">
            <w:pPr>
              <w:ind/>
              <w:jc w:val="center"/>
              <w:rPr>
                <w:b w:val="1"/>
                <w:sz w:val="20"/>
              </w:rPr>
            </w:pPr>
          </w:p>
        </w:tc>
      </w:tr>
      <w:tr>
        <w:trPr>
          <w:trHeight w:hRule="atLeast" w:val="236"/>
        </w:trPr>
        <w:tc>
          <w:tcPr>
            <w:tcW w:type="dxa" w:w="708"/>
            <w:tcBorders>
              <w:top w:color="000000" w:sz="4" w:val="single"/>
              <w:left w:color="000000" w:sz="4" w:val="single"/>
              <w:bottom w:color="000000" w:sz="4" w:val="single"/>
              <w:right w:color="000000" w:sz="4" w:val="single"/>
            </w:tcBorders>
            <w:shd w:fill="auto" w:val="clear"/>
            <w:vAlign w:val="center"/>
          </w:tcPr>
          <w:p w14:paraId="050D0000">
            <w:pPr>
              <w:tabs>
                <w:tab w:leader="none" w:pos="210" w:val="left"/>
              </w:tabs>
              <w:ind/>
              <w:jc w:val="center"/>
              <w:rPr>
                <w:b w:val="1"/>
              </w:rPr>
            </w:pPr>
          </w:p>
        </w:tc>
        <w:tc>
          <w:tcPr>
            <w:tcW w:type="dxa" w:w="3723"/>
            <w:tcBorders>
              <w:top w:color="000000" w:sz="4" w:val="single"/>
              <w:left w:color="000000" w:sz="4" w:val="single"/>
              <w:bottom w:color="000000" w:sz="4" w:val="single"/>
              <w:right w:color="000000" w:sz="4" w:val="single"/>
            </w:tcBorders>
            <w:shd w:fill="auto" w:val="clear"/>
            <w:vAlign w:val="center"/>
          </w:tcPr>
          <w:p w14:paraId="060D0000">
            <w:pPr>
              <w:ind w:firstLine="0" w:left="1700"/>
              <w:jc w:val="center"/>
            </w:pPr>
            <w:r>
              <w:t>Областной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070D0000">
            <w:pPr>
              <w:ind/>
              <w:jc w:val="center"/>
              <w:rPr>
                <w:sz w:val="20"/>
              </w:rPr>
            </w:pPr>
            <w:r>
              <w:rPr>
                <w:sz w:val="20"/>
              </w:rPr>
              <w:t>-</w:t>
            </w:r>
          </w:p>
        </w:tc>
        <w:tc>
          <w:tcPr>
            <w:tcW w:type="dxa" w:w="915"/>
            <w:tcBorders>
              <w:top w:color="000000" w:sz="4" w:val="single"/>
              <w:left w:color="000000" w:sz="4" w:val="single"/>
              <w:bottom w:color="000000" w:sz="4" w:val="single"/>
              <w:right w:color="000000" w:sz="4" w:val="single"/>
            </w:tcBorders>
            <w:shd w:fill="auto" w:val="clear"/>
            <w:vAlign w:val="center"/>
          </w:tcPr>
          <w:p w14:paraId="080D0000">
            <w:pPr>
              <w:ind/>
              <w:jc w:val="center"/>
              <w:rPr>
                <w:sz w:val="20"/>
              </w:rPr>
            </w:pPr>
            <w:r>
              <w:rPr>
                <w:sz w:val="20"/>
              </w:rPr>
              <w:t>-</w:t>
            </w:r>
          </w:p>
        </w:tc>
        <w:tc>
          <w:tcPr>
            <w:tcW w:type="dxa" w:w="900"/>
            <w:tcBorders>
              <w:top w:color="000000" w:sz="4" w:val="single"/>
              <w:left w:color="000000" w:sz="4" w:val="single"/>
              <w:bottom w:color="000000" w:sz="4" w:val="single"/>
              <w:right w:color="000000" w:sz="4" w:val="single"/>
            </w:tcBorders>
            <w:shd w:fill="auto" w:val="clear"/>
            <w:vAlign w:val="center"/>
          </w:tcPr>
          <w:p w14:paraId="090D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0A0D0000">
            <w:pPr>
              <w:ind/>
              <w:jc w:val="center"/>
              <w:rPr>
                <w:b w:val="1"/>
                <w:sz w:val="20"/>
              </w:rPr>
            </w:pPr>
          </w:p>
        </w:tc>
        <w:tc>
          <w:tcPr>
            <w:tcW w:type="dxa" w:w="1275"/>
            <w:tcBorders>
              <w:top w:color="000000" w:sz="4" w:val="single"/>
              <w:left w:color="000000" w:sz="4" w:val="single"/>
              <w:bottom w:color="000000" w:sz="4" w:val="single"/>
              <w:right w:color="000000" w:sz="4" w:val="single"/>
            </w:tcBorders>
            <w:shd w:fill="auto" w:val="clear"/>
            <w:vAlign w:val="center"/>
          </w:tcPr>
          <w:p w14:paraId="0B0D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0C0D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0D0D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0E0D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0F0D0000">
            <w:pPr>
              <w:ind/>
              <w:jc w:val="center"/>
              <w:rPr>
                <w:b w:val="1"/>
                <w:sz w:val="20"/>
              </w:rPr>
            </w:pPr>
          </w:p>
        </w:tc>
      </w:tr>
      <w:tr>
        <w:trPr>
          <w:trHeight w:hRule="atLeast" w:val="236"/>
        </w:trPr>
        <w:tc>
          <w:tcPr>
            <w:tcW w:type="dxa" w:w="708"/>
            <w:tcBorders>
              <w:top w:color="000000" w:sz="4" w:val="single"/>
              <w:left w:color="000000" w:sz="4" w:val="single"/>
              <w:bottom w:color="000000" w:sz="4" w:val="single"/>
              <w:right w:color="000000" w:sz="4" w:val="single"/>
            </w:tcBorders>
            <w:shd w:fill="auto" w:val="clear"/>
            <w:vAlign w:val="center"/>
          </w:tcPr>
          <w:p w14:paraId="100D0000">
            <w:pPr>
              <w:tabs>
                <w:tab w:leader="none" w:pos="210" w:val="left"/>
              </w:tabs>
              <w:ind/>
              <w:jc w:val="center"/>
              <w:rPr>
                <w:b w:val="1"/>
              </w:rPr>
            </w:pPr>
          </w:p>
        </w:tc>
        <w:tc>
          <w:tcPr>
            <w:tcW w:type="dxa" w:w="3723"/>
            <w:tcBorders>
              <w:top w:color="000000" w:sz="4" w:val="single"/>
              <w:left w:color="000000" w:sz="4" w:val="single"/>
              <w:bottom w:color="000000" w:sz="4" w:val="single"/>
              <w:right w:color="000000" w:sz="4" w:val="single"/>
            </w:tcBorders>
            <w:shd w:fill="auto" w:val="clear"/>
            <w:vAlign w:val="center"/>
          </w:tcPr>
          <w:p w14:paraId="110D0000">
            <w:pPr>
              <w:ind/>
              <w:jc w:val="center"/>
            </w:pPr>
            <w:r>
              <w:t xml:space="preserve">Предоставление субсидий бюджетным, автономным учреждениям и иным некоммерческим организациям </w:t>
            </w:r>
          </w:p>
        </w:tc>
        <w:tc>
          <w:tcPr>
            <w:tcW w:type="dxa" w:w="885"/>
            <w:tcBorders>
              <w:top w:color="000000" w:sz="4" w:val="single"/>
              <w:left w:color="000000" w:sz="4" w:val="single"/>
              <w:bottom w:color="000000" w:sz="4" w:val="single"/>
              <w:right w:color="000000" w:sz="4" w:val="single"/>
            </w:tcBorders>
            <w:shd w:fill="auto" w:val="clear"/>
            <w:vAlign w:val="center"/>
          </w:tcPr>
          <w:p w14:paraId="120D0000">
            <w:pPr>
              <w:ind/>
              <w:jc w:val="center"/>
              <w:rPr>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130D0000">
            <w:pPr>
              <w:ind/>
              <w:jc w:val="center"/>
              <w:rPr>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140D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150D0000">
            <w:pPr>
              <w:ind/>
              <w:jc w:val="center"/>
              <w:rPr>
                <w:sz w:val="20"/>
              </w:rPr>
            </w:pPr>
            <w:r>
              <w:rPr>
                <w:sz w:val="20"/>
              </w:rPr>
              <w:t>2 780 891,95</w:t>
            </w:r>
          </w:p>
        </w:tc>
        <w:tc>
          <w:tcPr>
            <w:tcW w:type="dxa" w:w="1275"/>
            <w:tcBorders>
              <w:top w:color="000000" w:sz="4" w:val="single"/>
              <w:left w:color="000000" w:sz="4" w:val="single"/>
              <w:bottom w:color="000000" w:sz="4" w:val="single"/>
              <w:right w:color="000000" w:sz="4" w:val="single"/>
            </w:tcBorders>
            <w:shd w:fill="auto" w:val="clear"/>
            <w:vAlign w:val="center"/>
          </w:tcPr>
          <w:p w14:paraId="160D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170D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180D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190D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1A0D0000">
            <w:pPr>
              <w:ind/>
              <w:jc w:val="center"/>
              <w:rPr>
                <w:b w:val="1"/>
                <w:sz w:val="20"/>
              </w:rPr>
            </w:pPr>
          </w:p>
          <w:p w14:paraId="1B0D0000">
            <w:pPr>
              <w:ind/>
              <w:jc w:val="center"/>
              <w:rPr>
                <w:b w:val="1"/>
                <w:sz w:val="20"/>
              </w:rPr>
            </w:pPr>
          </w:p>
        </w:tc>
      </w:tr>
      <w:tr>
        <w:trPr>
          <w:trHeight w:hRule="atLeast" w:val="236"/>
        </w:trPr>
        <w:tc>
          <w:tcPr>
            <w:tcW w:type="dxa" w:w="708"/>
            <w:tcBorders>
              <w:top w:color="000000" w:sz="4" w:val="single"/>
              <w:left w:color="000000" w:sz="4" w:val="single"/>
              <w:bottom w:color="000000" w:sz="4" w:val="single"/>
              <w:right w:color="000000" w:sz="4" w:val="single"/>
            </w:tcBorders>
            <w:shd w:fill="auto" w:val="clear"/>
            <w:vAlign w:val="center"/>
          </w:tcPr>
          <w:p w14:paraId="1C0D0000">
            <w:pPr>
              <w:tabs>
                <w:tab w:leader="none" w:pos="210" w:val="left"/>
              </w:tabs>
              <w:ind/>
              <w:jc w:val="center"/>
              <w:rPr>
                <w:b w:val="1"/>
              </w:rPr>
            </w:pPr>
          </w:p>
        </w:tc>
        <w:tc>
          <w:tcPr>
            <w:tcW w:type="dxa" w:w="3723"/>
            <w:tcBorders>
              <w:top w:color="000000" w:sz="4" w:val="single"/>
              <w:left w:color="000000" w:sz="4" w:val="single"/>
              <w:bottom w:color="000000" w:sz="4" w:val="single"/>
              <w:right w:color="000000" w:sz="4" w:val="single"/>
            </w:tcBorders>
            <w:shd w:fill="auto" w:val="clear"/>
            <w:vAlign w:val="center"/>
          </w:tcPr>
          <w:p w14:paraId="1D0D0000">
            <w:pPr>
              <w:ind/>
              <w:jc w:val="center"/>
            </w:pPr>
            <w:r>
              <w:t>Муниципальный бюджет</w:t>
            </w:r>
          </w:p>
        </w:tc>
        <w:tc>
          <w:tcPr>
            <w:tcW w:type="dxa" w:w="885"/>
            <w:tcBorders>
              <w:top w:color="000000" w:sz="4" w:val="single"/>
              <w:left w:color="000000" w:sz="4" w:val="single"/>
              <w:bottom w:color="000000" w:sz="4" w:val="single"/>
              <w:right w:color="000000" w:sz="4" w:val="single"/>
            </w:tcBorders>
            <w:shd w:fill="auto" w:val="clear"/>
            <w:vAlign w:val="center"/>
          </w:tcPr>
          <w:p w14:paraId="1E0D0000">
            <w:pPr>
              <w:ind/>
              <w:jc w:val="center"/>
              <w:rPr>
                <w:sz w:val="20"/>
              </w:rPr>
            </w:pPr>
          </w:p>
        </w:tc>
        <w:tc>
          <w:tcPr>
            <w:tcW w:type="dxa" w:w="915"/>
            <w:tcBorders>
              <w:top w:color="000000" w:sz="4" w:val="single"/>
              <w:left w:color="000000" w:sz="4" w:val="single"/>
              <w:bottom w:color="000000" w:sz="4" w:val="single"/>
              <w:right w:color="000000" w:sz="4" w:val="single"/>
            </w:tcBorders>
            <w:shd w:fill="auto" w:val="clear"/>
            <w:vAlign w:val="center"/>
          </w:tcPr>
          <w:p w14:paraId="1F0D0000">
            <w:pPr>
              <w:ind/>
              <w:jc w:val="center"/>
              <w:rPr>
                <w:sz w:val="20"/>
              </w:rPr>
            </w:pPr>
          </w:p>
        </w:tc>
        <w:tc>
          <w:tcPr>
            <w:tcW w:type="dxa" w:w="900"/>
            <w:tcBorders>
              <w:top w:color="000000" w:sz="4" w:val="single"/>
              <w:left w:color="000000" w:sz="4" w:val="single"/>
              <w:bottom w:color="000000" w:sz="4" w:val="single"/>
              <w:right w:color="000000" w:sz="4" w:val="single"/>
            </w:tcBorders>
            <w:shd w:fill="auto" w:val="clear"/>
            <w:vAlign w:val="center"/>
          </w:tcPr>
          <w:p w14:paraId="200D0000">
            <w:pPr>
              <w:ind/>
              <w:jc w:val="center"/>
              <w:rPr>
                <w:b w:val="1"/>
                <w:sz w:val="20"/>
              </w:rPr>
            </w:pPr>
          </w:p>
        </w:tc>
        <w:tc>
          <w:tcPr>
            <w:tcW w:type="dxa" w:w="930"/>
            <w:tcBorders>
              <w:top w:color="000000" w:sz="4" w:val="single"/>
              <w:left w:color="000000" w:sz="4" w:val="single"/>
              <w:bottom w:color="000000" w:sz="4" w:val="single"/>
              <w:right w:color="000000" w:sz="4" w:val="single"/>
            </w:tcBorders>
            <w:shd w:fill="auto" w:val="clear"/>
            <w:vAlign w:val="center"/>
          </w:tcPr>
          <w:p w14:paraId="210D0000">
            <w:pPr>
              <w:ind/>
              <w:jc w:val="center"/>
              <w:rPr>
                <w:sz w:val="20"/>
              </w:rPr>
            </w:pPr>
            <w:r>
              <w:rPr>
                <w:sz w:val="20"/>
              </w:rPr>
              <w:t>2 780 891,95</w:t>
            </w:r>
          </w:p>
        </w:tc>
        <w:tc>
          <w:tcPr>
            <w:tcW w:type="dxa" w:w="1275"/>
            <w:tcBorders>
              <w:top w:color="000000" w:sz="4" w:val="single"/>
              <w:left w:color="000000" w:sz="4" w:val="single"/>
              <w:bottom w:color="000000" w:sz="4" w:val="single"/>
              <w:right w:color="000000" w:sz="4" w:val="single"/>
            </w:tcBorders>
            <w:shd w:fill="auto" w:val="clear"/>
            <w:vAlign w:val="center"/>
          </w:tcPr>
          <w:p w14:paraId="220D0000">
            <w:pPr>
              <w:ind/>
              <w:jc w:val="center"/>
              <w:rPr>
                <w:b w:val="1"/>
                <w:sz w:val="20"/>
              </w:rPr>
            </w:pPr>
          </w:p>
        </w:tc>
        <w:tc>
          <w:tcPr>
            <w:tcW w:type="dxa" w:w="1455"/>
            <w:tcBorders>
              <w:top w:color="000000" w:sz="4" w:val="single"/>
              <w:left w:color="000000" w:sz="4" w:val="single"/>
              <w:bottom w:color="000000" w:sz="4" w:val="single"/>
              <w:right w:color="000000" w:sz="4" w:val="single"/>
            </w:tcBorders>
            <w:shd w:fill="auto" w:val="clear"/>
            <w:vAlign w:val="center"/>
          </w:tcPr>
          <w:p w14:paraId="230D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240D0000">
            <w:pPr>
              <w:ind/>
              <w:jc w:val="center"/>
              <w:rPr>
                <w:b w:val="1"/>
                <w:sz w:val="20"/>
              </w:rPr>
            </w:pPr>
          </w:p>
        </w:tc>
        <w:tc>
          <w:tcPr>
            <w:tcW w:type="dxa" w:w="1418"/>
            <w:tcBorders>
              <w:top w:color="000000" w:sz="4" w:val="single"/>
              <w:left w:color="000000" w:sz="4" w:val="single"/>
              <w:bottom w:color="000000" w:sz="4" w:val="single"/>
              <w:right w:color="000000" w:sz="4" w:val="single"/>
            </w:tcBorders>
          </w:tcPr>
          <w:p w14:paraId="250D0000">
            <w:pPr>
              <w:ind/>
              <w:jc w:val="center"/>
              <w:rPr>
                <w:b w:val="1"/>
                <w:sz w:val="20"/>
              </w:rPr>
            </w:pPr>
          </w:p>
        </w:tc>
        <w:tc>
          <w:tcPr>
            <w:tcW w:type="dxa" w:w="1510"/>
            <w:tcBorders>
              <w:top w:color="000000" w:sz="4" w:val="single"/>
              <w:left w:color="000000" w:sz="4" w:val="single"/>
              <w:bottom w:color="000000" w:sz="4" w:val="single"/>
              <w:right w:color="000000" w:sz="4" w:val="single"/>
            </w:tcBorders>
            <w:shd w:fill="auto" w:val="clear"/>
            <w:vAlign w:val="center"/>
          </w:tcPr>
          <w:p w14:paraId="260D0000">
            <w:pPr>
              <w:ind/>
              <w:jc w:val="center"/>
              <w:rPr>
                <w:b w:val="1"/>
                <w:sz w:val="20"/>
              </w:rPr>
            </w:pPr>
          </w:p>
        </w:tc>
      </w:tr>
    </w:tbl>
    <w:p w14:paraId="270D0000">
      <w:pPr>
        <w:ind/>
        <w:jc w:val="center"/>
      </w:pPr>
    </w:p>
    <w:p w14:paraId="280D0000">
      <w:pPr>
        <w:ind/>
        <w:jc w:val="center"/>
      </w:pPr>
    </w:p>
    <w:p w14:paraId="290D0000">
      <w:pPr>
        <w:ind w:firstLine="708" w:left="0"/>
        <w:jc w:val="center"/>
        <w:rPr>
          <w:sz w:val="28"/>
        </w:rPr>
      </w:pPr>
    </w:p>
    <w:p w14:paraId="2A0D0000">
      <w:pPr>
        <w:ind w:firstLine="708" w:left="0"/>
        <w:jc w:val="center"/>
        <w:rPr>
          <w:sz w:val="28"/>
        </w:rPr>
      </w:pPr>
    </w:p>
    <w:p w14:paraId="2B0D0000">
      <w:pPr>
        <w:ind w:firstLine="708" w:left="0"/>
        <w:jc w:val="center"/>
        <w:rPr>
          <w:sz w:val="28"/>
        </w:rPr>
      </w:pPr>
    </w:p>
    <w:p w14:paraId="2C0D0000">
      <w:pPr>
        <w:sectPr>
          <w:pgSz w:h="11906" w:orient="landscape" w:w="16838"/>
          <w:pgMar w:bottom="851" w:footer="720" w:gutter="0" w:header="720" w:left="567" w:right="1134" w:top="1134"/>
        </w:sectPr>
      </w:pPr>
    </w:p>
    <w:p w14:paraId="2D0D0000">
      <w:pPr>
        <w:ind w:firstLine="708" w:left="680"/>
        <w:jc w:val="right"/>
        <w:rPr>
          <w:sz w:val="20"/>
        </w:rPr>
      </w:pPr>
      <w:r>
        <w:rPr>
          <w:sz w:val="20"/>
        </w:rPr>
        <w:t xml:space="preserve">             </w:t>
      </w:r>
      <w:r>
        <w:rPr>
          <w:sz w:val="20"/>
        </w:rPr>
        <w:tab/>
      </w:r>
      <w:r>
        <w:rPr>
          <w:sz w:val="20"/>
        </w:rPr>
        <w:tab/>
      </w:r>
      <w:r>
        <w:rPr>
          <w:sz w:val="20"/>
        </w:rPr>
        <w:tab/>
      </w:r>
      <w:r>
        <w:rPr>
          <w:sz w:val="20"/>
        </w:rPr>
        <w:t xml:space="preserve">   </w:t>
      </w:r>
    </w:p>
    <w:p w14:paraId="2E0D0000">
      <w:pPr>
        <w:ind w:firstLine="708" w:left="680"/>
        <w:jc w:val="right"/>
        <w:rPr>
          <w:sz w:val="20"/>
        </w:rPr>
      </w:pPr>
    </w:p>
    <w:p w14:paraId="2F0D0000">
      <w:pPr>
        <w:ind w:firstLine="708" w:left="680"/>
        <w:jc w:val="right"/>
      </w:pPr>
      <w:r>
        <w:rPr>
          <w:sz w:val="20"/>
        </w:rPr>
        <w:t>Приложение № 11</w:t>
      </w:r>
      <w:r>
        <w:rPr>
          <w:sz w:val="20"/>
        </w:rPr>
        <w:br/>
      </w:r>
      <w:r>
        <w:rPr>
          <w:sz w:val="20"/>
        </w:rPr>
        <w:t>к </w:t>
      </w:r>
      <w:r>
        <w:rPr>
          <w:rStyle w:val="Style_8_ch"/>
          <w:color w:val="3272C0"/>
          <w:sz w:val="20"/>
        </w:rPr>
        <w:fldChar w:fldCharType="begin"/>
      </w:r>
      <w:r>
        <w:rPr>
          <w:rStyle w:val="Style_8_ch"/>
          <w:color w:val="3272C0"/>
          <w:sz w:val="20"/>
        </w:rPr>
        <w:instrText>HYPERLINK "http://base.garant.ru/12182235/#block_40400"</w:instrText>
      </w:r>
      <w:r>
        <w:rPr>
          <w:rStyle w:val="Style_8_ch"/>
          <w:color w:val="3272C0"/>
          <w:sz w:val="20"/>
        </w:rPr>
        <w:fldChar w:fldCharType="separate"/>
      </w:r>
      <w:r>
        <w:rPr>
          <w:rStyle w:val="Style_8_ch"/>
          <w:color w:val="3272C0"/>
          <w:sz w:val="20"/>
        </w:rPr>
        <w:t>Правилам</w:t>
      </w:r>
      <w:r>
        <w:rPr>
          <w:rStyle w:val="Style_8_ch"/>
          <w:color w:val="3272C0"/>
          <w:sz w:val="20"/>
        </w:rPr>
        <w:fldChar w:fldCharType="end"/>
      </w:r>
      <w:r>
        <w:rPr>
          <w:sz w:val="20"/>
        </w:rPr>
        <w:t> предоставления молодым</w:t>
      </w:r>
      <w:r>
        <w:rPr>
          <w:sz w:val="20"/>
        </w:rPr>
        <w:br/>
      </w:r>
      <w:r>
        <w:rPr>
          <w:sz w:val="20"/>
        </w:rPr>
        <w:t>семьям социальных выплат на приобретение</w:t>
      </w:r>
      <w:r>
        <w:rPr>
          <w:sz w:val="20"/>
        </w:rPr>
        <w:br/>
      </w:r>
      <w:r>
        <w:rPr>
          <w:sz w:val="20"/>
        </w:rPr>
        <w:t>(строительство) жилья и их использования</w:t>
      </w:r>
    </w:p>
    <w:p w14:paraId="300D0000">
      <w:r>
        <w:rPr>
          <w:sz w:val="20"/>
        </w:rPr>
        <w:br/>
      </w:r>
    </w:p>
    <w:p w14:paraId="310D0000">
      <w:pPr>
        <w:ind w:firstLine="680" w:left="0"/>
        <w:jc w:val="right"/>
      </w:pPr>
      <w:r>
        <w:rPr>
          <w:sz w:val="20"/>
        </w:rPr>
        <w:t>(форма)</w:t>
      </w:r>
    </w:p>
    <w:p w14:paraId="320D0000">
      <w:pPr>
        <w:pStyle w:val="Style_15"/>
        <w:spacing w:line="0" w:lineRule="atLeast"/>
        <w:ind w:firstLine="0" w:left="-142"/>
        <w:jc w:val="center"/>
      </w:pPr>
      <w:r>
        <w:rPr>
          <w:rFonts w:ascii="Times New Roman" w:hAnsi="Times New Roman"/>
        </w:rPr>
        <w:br/>
      </w:r>
      <w:r>
        <w:rPr>
          <w:rFonts w:ascii="Times New Roman" w:hAnsi="Times New Roman"/>
        </w:rPr>
        <w:t xml:space="preserve"> СВИДЕТЕЛЬСТВО</w:t>
      </w:r>
    </w:p>
    <w:p w14:paraId="330D0000">
      <w:pPr>
        <w:widowControl w:val="0"/>
        <w:ind w:firstLine="0" w:left="-425"/>
        <w:jc w:val="center"/>
      </w:pPr>
      <w:r>
        <w:t xml:space="preserve">                  о праве на получение социальной выплаты</w:t>
      </w:r>
    </w:p>
    <w:p w14:paraId="340D0000">
      <w:pPr>
        <w:widowControl w:val="0"/>
        <w:ind w:firstLine="0" w:left="-425"/>
        <w:jc w:val="center"/>
      </w:pPr>
      <w:r>
        <w:t xml:space="preserve">               на приобретение жилого помещения или создание</w:t>
      </w:r>
    </w:p>
    <w:p w14:paraId="350D0000">
      <w:pPr>
        <w:widowControl w:val="0"/>
        <w:ind w:firstLine="0" w:left="-425"/>
        <w:jc w:val="center"/>
      </w:pPr>
      <w:r>
        <w:t xml:space="preserve">              объекта индивидуального жилищного строительства</w:t>
      </w:r>
    </w:p>
    <w:p w14:paraId="360D0000">
      <w:pPr>
        <w:widowControl w:val="0"/>
        <w:ind w:firstLine="0" w:left="-142"/>
        <w:jc w:val="center"/>
      </w:pPr>
    </w:p>
    <w:p w14:paraId="370D0000">
      <w:pPr>
        <w:widowControl w:val="0"/>
        <w:ind/>
        <w:jc w:val="both"/>
      </w:pPr>
      <w:r>
        <w:t>N</w:t>
      </w:r>
    </w:p>
    <w:p w14:paraId="380D0000">
      <w:pPr>
        <w:widowControl w:val="0"/>
        <w:ind/>
        <w:jc w:val="both"/>
      </w:pPr>
    </w:p>
    <w:p w14:paraId="390D0000">
      <w:pPr>
        <w:widowControl w:val="0"/>
        <w:ind/>
        <w:jc w:val="both"/>
      </w:pPr>
      <w:r>
        <w:t xml:space="preserve">    Настоящим свидетельством удостоверяется, что молодой семье в составе:</w:t>
      </w:r>
    </w:p>
    <w:p w14:paraId="3A0D0000">
      <w:pPr>
        <w:widowControl w:val="0"/>
        <w:ind/>
        <w:jc w:val="both"/>
      </w:pPr>
      <w:r>
        <w:t>супруг ___________________________________________________________________,</w:t>
      </w:r>
    </w:p>
    <w:p w14:paraId="3B0D0000">
      <w:pPr>
        <w:widowControl w:val="0"/>
        <w:ind/>
        <w:jc w:val="both"/>
      </w:pPr>
      <w:r>
        <w:t xml:space="preserve">                             (ф.и.о., дата рождения)</w:t>
      </w:r>
    </w:p>
    <w:p w14:paraId="3C0D0000">
      <w:pPr>
        <w:widowControl w:val="0"/>
        <w:ind/>
        <w:jc w:val="both"/>
      </w:pPr>
      <w:r>
        <w:t>супруга __________________________________________________________________,</w:t>
      </w:r>
    </w:p>
    <w:p w14:paraId="3D0D0000">
      <w:pPr>
        <w:widowControl w:val="0"/>
        <w:ind/>
        <w:jc w:val="both"/>
      </w:pPr>
      <w:r>
        <w:t xml:space="preserve">                             (ф.и.о., дата рождения)</w:t>
      </w:r>
    </w:p>
    <w:p w14:paraId="3E0D0000">
      <w:pPr>
        <w:widowControl w:val="0"/>
        <w:ind/>
        <w:jc w:val="both"/>
      </w:pPr>
      <w:r>
        <w:t>дети: 1) _________________________________________________________________,</w:t>
      </w:r>
    </w:p>
    <w:p w14:paraId="3F0D0000">
      <w:pPr>
        <w:widowControl w:val="0"/>
        <w:ind/>
        <w:jc w:val="both"/>
      </w:pPr>
      <w:r>
        <w:t xml:space="preserve">                              (ф.и.о., дата рождения)</w:t>
      </w:r>
    </w:p>
    <w:p w14:paraId="400D0000">
      <w:pPr>
        <w:widowControl w:val="0"/>
        <w:ind/>
        <w:jc w:val="both"/>
      </w:pPr>
      <w:r>
        <w:t xml:space="preserve">      2) _______________________________________ __________,</w:t>
      </w:r>
    </w:p>
    <w:p w14:paraId="410D0000">
      <w:pPr>
        <w:widowControl w:val="0"/>
        <w:ind/>
        <w:jc w:val="both"/>
      </w:pPr>
      <w:r>
        <w:t>являющейся  участницей  мероприятия  по обеспечению  жильем  молодых  семей</w:t>
      </w:r>
    </w:p>
    <w:p w14:paraId="420D0000">
      <w:pPr>
        <w:widowControl w:val="0"/>
        <w:ind/>
        <w:jc w:val="both"/>
      </w:pPr>
      <w:r>
        <w:t>федерального    проекта    "Содействие   субъектам   Российской   Федерации</w:t>
      </w:r>
    </w:p>
    <w:p w14:paraId="430D0000">
      <w:pPr>
        <w:widowControl w:val="0"/>
        <w:ind/>
        <w:jc w:val="both"/>
      </w:pPr>
      <w:r>
        <w:t>в  реализации  полномочий  по  оказанию государственной поддержки гражданам</w:t>
      </w:r>
    </w:p>
    <w:p w14:paraId="440D0000">
      <w:pPr>
        <w:widowControl w:val="0"/>
        <w:ind/>
        <w:jc w:val="both"/>
      </w:pPr>
      <w:r>
        <w:t>в  обеспечении  жильем и оплате жилищно-коммунальных услуг" государственной</w:t>
      </w:r>
    </w:p>
    <w:p w14:paraId="450D0000">
      <w:pPr>
        <w:widowControl w:val="0"/>
        <w:ind/>
        <w:jc w:val="both"/>
      </w:pPr>
      <w:r>
        <w:rPr>
          <w:rStyle w:val="Style_8_ch"/>
        </w:rPr>
        <w:fldChar w:fldCharType="begin"/>
      </w:r>
      <w:r>
        <w:rPr>
          <w:rStyle w:val="Style_8_ch"/>
        </w:rPr>
        <w:instrText>HYPERLINK "consultantplus://offline/ref=887D19DB0889B4447ACF6812A95145DD36E4866DBD5E908E2FA1ABD3B6411FC07667125715C03E900993110C475B192BB89E6372E54463C0lCd8IОбутверждениигосударственнойпрограммыРоссийскойФедерацииОбеспечение доступным и комфортным жильем и коммунальными услугами граждан Российской Федерации{КонсультантПлюс}"</w:instrText>
      </w:r>
      <w:r>
        <w:rPr>
          <w:rStyle w:val="Style_8_ch"/>
        </w:rPr>
        <w:fldChar w:fldCharType="separate"/>
      </w:r>
      <w:r>
        <w:rPr>
          <w:rStyle w:val="Style_8_ch"/>
        </w:rPr>
        <w:t>программы</w:t>
      </w:r>
      <w:r>
        <w:rPr>
          <w:rStyle w:val="Style_8_ch"/>
        </w:rPr>
        <w:fldChar w:fldCharType="end"/>
      </w:r>
      <w:r>
        <w:t xml:space="preserve">  Российской Федерации "Обеспечение  доступным и комфортным жильем</w:t>
      </w:r>
    </w:p>
    <w:p w14:paraId="460D0000">
      <w:pPr>
        <w:widowControl w:val="0"/>
        <w:ind/>
        <w:jc w:val="both"/>
      </w:pPr>
      <w:r>
        <w:t>и  коммунальными  услугами  граждан Российской Федерации", в соответствии с</w:t>
      </w:r>
    </w:p>
    <w:p w14:paraId="470D0000">
      <w:pPr>
        <w:widowControl w:val="0"/>
        <w:ind/>
        <w:jc w:val="both"/>
      </w:pPr>
      <w:r>
        <w:t>условиями  этого  мероприятия предоставляется  социальная выплата в размере</w:t>
      </w:r>
    </w:p>
    <w:p w14:paraId="480D0000">
      <w:pPr>
        <w:widowControl w:val="0"/>
        <w:ind/>
        <w:jc w:val="both"/>
      </w:pPr>
      <w:r>
        <w:t>____________________________________________________________________ рублей</w:t>
      </w:r>
    </w:p>
    <w:p w14:paraId="490D0000">
      <w:pPr>
        <w:widowControl w:val="0"/>
        <w:ind/>
        <w:jc w:val="both"/>
      </w:pPr>
      <w:r>
        <w:t xml:space="preserve">                         (цифрами и прописью)</w:t>
      </w:r>
    </w:p>
    <w:p w14:paraId="4A0D0000">
      <w:pPr>
        <w:widowControl w:val="0"/>
        <w:ind/>
        <w:jc w:val="both"/>
      </w:pPr>
      <w:r>
        <w:t>на приобретение (строительство) жилья на территории _______________________</w:t>
      </w:r>
    </w:p>
    <w:p w14:paraId="4B0D0000">
      <w:pPr>
        <w:widowControl w:val="0"/>
        <w:ind/>
        <w:jc w:val="both"/>
      </w:pPr>
      <w:r>
        <w:t>__________________________________________________________________________.</w:t>
      </w:r>
    </w:p>
    <w:p w14:paraId="4C0D0000">
      <w:pPr>
        <w:widowControl w:val="0"/>
        <w:ind/>
        <w:jc w:val="both"/>
      </w:pPr>
      <w:r>
        <w:t xml:space="preserve">               (наименование субъекта Российской Федерации)</w:t>
      </w:r>
    </w:p>
    <w:p w14:paraId="4D0D0000">
      <w:pPr>
        <w:widowControl w:val="0"/>
        <w:ind/>
        <w:jc w:val="both"/>
      </w:pPr>
      <w:r>
        <w:t>Свидетельство подлежит предъявлению в банк до "__" ________________ 20__ г.</w:t>
      </w:r>
    </w:p>
    <w:p w14:paraId="4E0D0000">
      <w:pPr>
        <w:widowControl w:val="0"/>
        <w:ind/>
        <w:jc w:val="both"/>
      </w:pPr>
      <w:r>
        <w:t>(включительно).</w:t>
      </w:r>
    </w:p>
    <w:p w14:paraId="4F0D0000">
      <w:pPr>
        <w:widowControl w:val="0"/>
        <w:ind/>
        <w:jc w:val="both"/>
      </w:pPr>
    </w:p>
    <w:p w14:paraId="500D0000">
      <w:pPr>
        <w:widowControl w:val="0"/>
        <w:ind/>
        <w:jc w:val="both"/>
      </w:pPr>
      <w:r>
        <w:t>Свидетельство действительно до "__" _______________ 20__ г. (включительно).</w:t>
      </w:r>
    </w:p>
    <w:p w14:paraId="510D0000">
      <w:pPr>
        <w:widowControl w:val="0"/>
        <w:ind/>
        <w:jc w:val="both"/>
      </w:pPr>
    </w:p>
    <w:p w14:paraId="520D0000">
      <w:pPr>
        <w:widowControl w:val="0"/>
        <w:ind/>
        <w:jc w:val="both"/>
      </w:pPr>
      <w:r>
        <w:t>Дата выдачи "__" _______________ 20__ г.</w:t>
      </w:r>
    </w:p>
    <w:p w14:paraId="530D0000">
      <w:pPr>
        <w:widowControl w:val="0"/>
        <w:ind/>
        <w:jc w:val="both"/>
      </w:pPr>
    </w:p>
    <w:p w14:paraId="540D0000">
      <w:pPr>
        <w:widowControl w:val="0"/>
        <w:ind/>
        <w:jc w:val="both"/>
      </w:pPr>
      <w:r>
        <w:t>_______________________________          ______________________________</w:t>
      </w:r>
    </w:p>
    <w:p w14:paraId="550D0000">
      <w:pPr>
        <w:widowControl w:val="0"/>
        <w:ind/>
        <w:jc w:val="both"/>
      </w:pPr>
      <w:r>
        <w:t xml:space="preserve">       (подпись, дата)                       (расшифровка подписи)</w:t>
      </w:r>
    </w:p>
    <w:p w14:paraId="560D0000">
      <w:pPr>
        <w:widowControl w:val="0"/>
        <w:ind/>
        <w:jc w:val="both"/>
      </w:pPr>
    </w:p>
    <w:p w14:paraId="570D0000">
      <w:pPr>
        <w:widowControl w:val="0"/>
        <w:ind/>
        <w:jc w:val="both"/>
      </w:pPr>
      <w:r>
        <w:t xml:space="preserve">     Руководитель органа</w:t>
      </w:r>
    </w:p>
    <w:p w14:paraId="580D0000">
      <w:pPr>
        <w:widowControl w:val="0"/>
        <w:ind/>
        <w:jc w:val="both"/>
      </w:pPr>
      <w:r>
        <w:t xml:space="preserve">   местного самоуправления</w:t>
      </w:r>
    </w:p>
    <w:p w14:paraId="590D0000">
      <w:pPr>
        <w:widowControl w:val="0"/>
        <w:ind/>
        <w:jc w:val="both"/>
      </w:pPr>
    </w:p>
    <w:p w14:paraId="5A0D0000">
      <w:pPr>
        <w:widowControl w:val="0"/>
        <w:ind/>
        <w:jc w:val="both"/>
      </w:pPr>
      <w:r>
        <w:t xml:space="preserve">            М.П.</w:t>
      </w:r>
    </w:p>
    <w:p w14:paraId="5B0D0000">
      <w:pPr>
        <w:widowControl w:val="0"/>
        <w:ind w:firstLine="540" w:left="0"/>
        <w:jc w:val="both"/>
      </w:pPr>
    </w:p>
    <w:p w14:paraId="5C0D0000">
      <w:pPr>
        <w:widowControl w:val="0"/>
        <w:ind w:firstLine="540" w:left="0"/>
        <w:jc w:val="both"/>
      </w:pPr>
    </w:p>
    <w:p w14:paraId="5D0D0000">
      <w:pPr>
        <w:widowControl w:val="0"/>
        <w:ind w:firstLine="540" w:left="0"/>
        <w:jc w:val="both"/>
      </w:pPr>
    </w:p>
    <w:p w14:paraId="5E0D0000">
      <w:pPr>
        <w:widowControl w:val="0"/>
        <w:ind w:firstLine="540" w:left="0"/>
        <w:jc w:val="both"/>
      </w:pPr>
    </w:p>
    <w:p w14:paraId="5F0D0000">
      <w:pPr>
        <w:ind w:firstLine="708" w:left="0"/>
        <w:jc w:val="right"/>
      </w:pPr>
      <w:r>
        <w:rPr>
          <w:sz w:val="20"/>
        </w:rPr>
        <w:t>Приложение № 12</w:t>
      </w:r>
      <w:r>
        <w:rPr>
          <w:sz w:val="20"/>
        </w:rPr>
        <w:br/>
      </w:r>
      <w:r>
        <w:rPr>
          <w:sz w:val="20"/>
        </w:rPr>
        <w:t>к </w:t>
      </w:r>
      <w:r>
        <w:rPr>
          <w:rStyle w:val="Style_8_ch"/>
          <w:color w:val="3272C0"/>
          <w:sz w:val="20"/>
        </w:rPr>
        <w:fldChar w:fldCharType="begin"/>
      </w:r>
      <w:r>
        <w:rPr>
          <w:rStyle w:val="Style_8_ch"/>
          <w:color w:val="3272C0"/>
          <w:sz w:val="20"/>
        </w:rPr>
        <w:instrText>HYPERLINK "http://base.garant.ru/12182235/#block_40400"</w:instrText>
      </w:r>
      <w:r>
        <w:rPr>
          <w:rStyle w:val="Style_8_ch"/>
          <w:color w:val="3272C0"/>
          <w:sz w:val="20"/>
        </w:rPr>
        <w:fldChar w:fldCharType="separate"/>
      </w:r>
      <w:r>
        <w:rPr>
          <w:rStyle w:val="Style_8_ch"/>
          <w:color w:val="3272C0"/>
          <w:sz w:val="20"/>
        </w:rPr>
        <w:t>Правилам</w:t>
      </w:r>
      <w:r>
        <w:rPr>
          <w:rStyle w:val="Style_8_ch"/>
          <w:color w:val="3272C0"/>
          <w:sz w:val="20"/>
        </w:rPr>
        <w:fldChar w:fldCharType="end"/>
      </w:r>
      <w:r>
        <w:rPr>
          <w:sz w:val="20"/>
        </w:rPr>
        <w:t> предоставления молодым</w:t>
      </w:r>
      <w:r>
        <w:rPr>
          <w:sz w:val="20"/>
        </w:rPr>
        <w:br/>
      </w:r>
      <w:r>
        <w:rPr>
          <w:sz w:val="20"/>
        </w:rPr>
        <w:t>семьям социальных выплат на приобретение</w:t>
      </w:r>
      <w:r>
        <w:rPr>
          <w:sz w:val="20"/>
        </w:rPr>
        <w:br/>
      </w:r>
      <w:r>
        <w:rPr>
          <w:sz w:val="20"/>
        </w:rPr>
        <w:t>(строительство) жилья и их использования</w:t>
      </w:r>
    </w:p>
    <w:p w14:paraId="600D0000">
      <w:r>
        <w:rPr>
          <w:sz w:val="20"/>
        </w:rPr>
        <w:br/>
      </w:r>
    </w:p>
    <w:p w14:paraId="610D0000">
      <w:pPr>
        <w:widowControl w:val="0"/>
        <w:ind/>
        <w:jc w:val="right"/>
      </w:pPr>
      <w:r>
        <w:t>(форма)</w:t>
      </w:r>
    </w:p>
    <w:p w14:paraId="620D0000">
      <w:pPr>
        <w:widowControl w:val="0"/>
        <w:ind w:firstLine="540" w:left="0"/>
        <w:jc w:val="both"/>
      </w:pPr>
    </w:p>
    <w:p w14:paraId="630D0000">
      <w:pPr>
        <w:widowControl w:val="0"/>
        <w:ind/>
        <w:jc w:val="center"/>
      </w:pPr>
      <w:r>
        <w:t>___________________________________________________________________________   (орган местного самоуправления)</w:t>
      </w:r>
    </w:p>
    <w:p w14:paraId="640D0000">
      <w:pPr>
        <w:widowControl w:val="0"/>
        <w:ind/>
        <w:jc w:val="center"/>
      </w:pPr>
    </w:p>
    <w:p w14:paraId="650D0000">
      <w:pPr>
        <w:widowControl w:val="0"/>
        <w:ind/>
        <w:jc w:val="center"/>
      </w:pPr>
      <w:r>
        <w:t xml:space="preserve">  ЗАЯВЛЕНИЕ</w:t>
      </w:r>
    </w:p>
    <w:p w14:paraId="660D0000">
      <w:pPr>
        <w:widowControl w:val="0"/>
        <w:ind/>
        <w:jc w:val="center"/>
      </w:pPr>
    </w:p>
    <w:p w14:paraId="670D0000">
      <w:pPr>
        <w:widowControl w:val="0"/>
        <w:ind/>
        <w:jc w:val="both"/>
      </w:pPr>
      <w:r>
        <w:t xml:space="preserve">    Прошу  включить   в  состав  участников   мероприятия   по  обеспечению</w:t>
      </w:r>
    </w:p>
    <w:p w14:paraId="680D0000">
      <w:pPr>
        <w:widowControl w:val="0"/>
        <w:ind/>
        <w:jc w:val="both"/>
      </w:pPr>
      <w:r>
        <w:t>жильем  молодых семей федерального проекта "Содействие субъектам Российской</w:t>
      </w:r>
    </w:p>
    <w:p w14:paraId="690D0000">
      <w:pPr>
        <w:widowControl w:val="0"/>
        <w:ind/>
        <w:jc w:val="both"/>
      </w:pPr>
      <w:r>
        <w:t>Федерации  в  реализации  полномочий  по оказанию государственной поддержки</w:t>
      </w:r>
    </w:p>
    <w:p w14:paraId="6A0D0000">
      <w:pPr>
        <w:widowControl w:val="0"/>
        <w:ind/>
        <w:jc w:val="both"/>
      </w:pPr>
      <w:r>
        <w:t>гражданам   в  обеспечении  жильем  и  оплате  жилищно-коммунальных  услуг"</w:t>
      </w:r>
    </w:p>
    <w:p w14:paraId="6B0D0000">
      <w:pPr>
        <w:widowControl w:val="0"/>
        <w:ind/>
        <w:jc w:val="both"/>
      </w:pPr>
      <w:r>
        <w:t xml:space="preserve">государственной   </w:t>
      </w:r>
      <w:r>
        <w:rPr>
          <w:rStyle w:val="Style_8_ch"/>
        </w:rPr>
        <w:fldChar w:fldCharType="begin"/>
      </w:r>
      <w:r>
        <w:rPr>
          <w:rStyle w:val="Style_8_ch"/>
        </w:rPr>
        <w:instrText>HYPERLINK "consultantplus://offline/ref=887D19DB0889B4447ACF6812A95145DD36E4866DBD5E908E2FA1ABD3B6411FC07667125715C03E900993110C475B192BB89E6372E54463C0lCd8IОбутверждениигосударственнойпрограммыРоссийскойФедерацииОбеспечение доступным и комфортным жильем и коммунальными услугами граждан Российской Федерации{КонсультантПлюс}"</w:instrText>
      </w:r>
      <w:r>
        <w:rPr>
          <w:rStyle w:val="Style_8_ch"/>
        </w:rPr>
        <w:fldChar w:fldCharType="separate"/>
      </w:r>
      <w:r>
        <w:rPr>
          <w:rStyle w:val="Style_8_ch"/>
        </w:rPr>
        <w:t>программы</w:t>
      </w:r>
      <w:r>
        <w:rPr>
          <w:rStyle w:val="Style_8_ch"/>
        </w:rPr>
        <w:fldChar w:fldCharType="end"/>
      </w:r>
      <w:r>
        <w:t xml:space="preserve">  Российской  Федерации  "Обеспечение  доступным</w:t>
      </w:r>
    </w:p>
    <w:p w14:paraId="6C0D0000">
      <w:pPr>
        <w:widowControl w:val="0"/>
        <w:ind/>
        <w:jc w:val="both"/>
      </w:pPr>
      <w:r>
        <w:t>и  комфортным жильем и коммунальными услугами граждан Российской Федерации"</w:t>
      </w:r>
    </w:p>
    <w:p w14:paraId="6D0D0000">
      <w:pPr>
        <w:widowControl w:val="0"/>
        <w:ind/>
        <w:jc w:val="both"/>
      </w:pPr>
      <w:r>
        <w:t>молодую семью в составе:</w:t>
      </w:r>
    </w:p>
    <w:p w14:paraId="6E0D0000">
      <w:pPr>
        <w:widowControl w:val="0"/>
        <w:ind/>
        <w:jc w:val="both"/>
      </w:pPr>
      <w:r>
        <w:t>супруг ___________________________________________________________________,</w:t>
      </w:r>
    </w:p>
    <w:p w14:paraId="6F0D0000">
      <w:pPr>
        <w:widowControl w:val="0"/>
        <w:ind/>
        <w:jc w:val="both"/>
      </w:pPr>
      <w:r>
        <w:t xml:space="preserve">                             (ф.и.о., дата рождения)</w:t>
      </w:r>
    </w:p>
    <w:p w14:paraId="700D0000">
      <w:pPr>
        <w:widowControl w:val="0"/>
        <w:ind/>
        <w:jc w:val="both"/>
      </w:pPr>
      <w:r>
        <w:t>паспорт: серия ___________ N ______________, выданный _____________________</w:t>
      </w:r>
    </w:p>
    <w:p w14:paraId="710D0000">
      <w:pPr>
        <w:widowControl w:val="0"/>
        <w:ind/>
        <w:jc w:val="both"/>
      </w:pPr>
      <w:r>
        <w:t>_______________________________________________ "__" _____________ 20__ г.,</w:t>
      </w:r>
    </w:p>
    <w:p w14:paraId="720D0000">
      <w:pPr>
        <w:widowControl w:val="0"/>
        <w:ind/>
        <w:jc w:val="both"/>
      </w:pPr>
      <w:r>
        <w:t>проживает по адресу: ______________________________________________________</w:t>
      </w:r>
    </w:p>
    <w:p w14:paraId="730D0000">
      <w:pPr>
        <w:widowControl w:val="0"/>
        <w:ind/>
        <w:jc w:val="both"/>
      </w:pPr>
      <w:r>
        <w:t>__________________________________________________________________________;</w:t>
      </w:r>
    </w:p>
    <w:p w14:paraId="740D0000">
      <w:pPr>
        <w:widowControl w:val="0"/>
        <w:ind/>
        <w:jc w:val="both"/>
      </w:pPr>
      <w:r>
        <w:t>супруга __________________________________________________________________,</w:t>
      </w:r>
    </w:p>
    <w:p w14:paraId="750D0000">
      <w:pPr>
        <w:widowControl w:val="0"/>
        <w:ind/>
        <w:jc w:val="both"/>
      </w:pPr>
      <w:r>
        <w:t xml:space="preserve">                              (ф.и.о., дата рождения)</w:t>
      </w:r>
    </w:p>
    <w:p w14:paraId="760D0000">
      <w:pPr>
        <w:widowControl w:val="0"/>
        <w:ind/>
        <w:jc w:val="both"/>
      </w:pPr>
      <w:r>
        <w:t>паспорт: серия _______________ N ______________, выданный _________________</w:t>
      </w:r>
    </w:p>
    <w:p w14:paraId="770D0000">
      <w:pPr>
        <w:widowControl w:val="0"/>
        <w:ind/>
        <w:jc w:val="both"/>
      </w:pPr>
      <w:r>
        <w:t>_______________________________________________ "__" _____________ 20__ г.,</w:t>
      </w:r>
    </w:p>
    <w:p w14:paraId="780D0000">
      <w:pPr>
        <w:widowControl w:val="0"/>
        <w:ind/>
        <w:jc w:val="both"/>
      </w:pPr>
      <w:r>
        <w:t>проживает по адресу: ______________________________________________________</w:t>
      </w:r>
    </w:p>
    <w:p w14:paraId="790D0000">
      <w:pPr>
        <w:widowControl w:val="0"/>
        <w:ind/>
        <w:jc w:val="both"/>
      </w:pPr>
      <w:r>
        <w:t>__________________________________________________________________________;</w:t>
      </w:r>
    </w:p>
    <w:p w14:paraId="7A0D0000">
      <w:pPr>
        <w:widowControl w:val="0"/>
        <w:ind/>
        <w:jc w:val="both"/>
      </w:pPr>
      <w:r>
        <w:t>дети:</w:t>
      </w:r>
    </w:p>
    <w:p w14:paraId="7B0D0000">
      <w:pPr>
        <w:widowControl w:val="0"/>
        <w:ind/>
        <w:jc w:val="both"/>
      </w:pPr>
      <w:r>
        <w:t>___________________________________________________________________________</w:t>
      </w:r>
    </w:p>
    <w:p w14:paraId="7C0D0000">
      <w:pPr>
        <w:widowControl w:val="0"/>
        <w:ind/>
        <w:jc w:val="both"/>
      </w:pPr>
      <w:r>
        <w:t xml:space="preserve">                          (ф.и.о., дата рождения)</w:t>
      </w:r>
    </w:p>
    <w:p w14:paraId="7D0D0000">
      <w:pPr>
        <w:widowControl w:val="0"/>
        <w:ind/>
        <w:jc w:val="both"/>
      </w:pPr>
      <w:r>
        <w:t>свидетельство о рождении (паспорт для ребенка, достигшего 14 лет)</w:t>
      </w:r>
    </w:p>
    <w:p w14:paraId="7E0D0000">
      <w:pPr>
        <w:widowControl w:val="0"/>
        <w:ind/>
        <w:jc w:val="both"/>
      </w:pPr>
      <w:r>
        <w:t>-----------------------------------------------------------------</w:t>
      </w:r>
    </w:p>
    <w:p w14:paraId="7F0D0000">
      <w:pPr>
        <w:widowControl w:val="0"/>
        <w:ind/>
        <w:jc w:val="both"/>
      </w:pPr>
      <w:r>
        <w:t xml:space="preserve">                        (ненужное вычеркнуть)</w:t>
      </w:r>
    </w:p>
    <w:p w14:paraId="800D0000">
      <w:pPr>
        <w:widowControl w:val="0"/>
        <w:ind/>
        <w:jc w:val="both"/>
      </w:pPr>
      <w:r>
        <w:t>паспорт: серия _____________ N ______________, выданный ___________________</w:t>
      </w:r>
    </w:p>
    <w:p w14:paraId="810D0000">
      <w:pPr>
        <w:widowControl w:val="0"/>
        <w:ind/>
        <w:jc w:val="both"/>
      </w:pPr>
      <w:r>
        <w:t>_______________________________________________ "__" _____________ 20__ г.,</w:t>
      </w:r>
    </w:p>
    <w:p w14:paraId="820D0000">
      <w:pPr>
        <w:widowControl w:val="0"/>
        <w:ind/>
        <w:jc w:val="both"/>
      </w:pPr>
      <w:r>
        <w:t>проживает по адресу: ______________________________________________________</w:t>
      </w:r>
    </w:p>
    <w:p w14:paraId="830D0000">
      <w:pPr>
        <w:widowControl w:val="0"/>
        <w:ind/>
        <w:jc w:val="both"/>
      </w:pPr>
      <w:r>
        <w:t>__________________________________________________________________________;</w:t>
      </w:r>
    </w:p>
    <w:p w14:paraId="840D0000">
      <w:pPr>
        <w:widowControl w:val="0"/>
        <w:ind/>
        <w:jc w:val="both"/>
      </w:pPr>
      <w:r>
        <w:t>___________________________________________________________________________</w:t>
      </w:r>
    </w:p>
    <w:p w14:paraId="850D0000">
      <w:pPr>
        <w:widowControl w:val="0"/>
        <w:ind/>
        <w:jc w:val="both"/>
      </w:pPr>
      <w:r>
        <w:t xml:space="preserve">                          (ф.и.о., дата рождения)</w:t>
      </w:r>
    </w:p>
    <w:p w14:paraId="860D0000">
      <w:pPr>
        <w:widowControl w:val="0"/>
        <w:ind/>
        <w:jc w:val="both"/>
      </w:pPr>
      <w:r>
        <w:t>свидетельство о рождении (паспорт для ребенка, достигшего 14 лет)</w:t>
      </w:r>
    </w:p>
    <w:p w14:paraId="870D0000">
      <w:pPr>
        <w:widowControl w:val="0"/>
        <w:ind/>
        <w:jc w:val="both"/>
      </w:pPr>
      <w:r>
        <w:t>-----------------------------------------------------------------</w:t>
      </w:r>
    </w:p>
    <w:p w14:paraId="880D0000">
      <w:pPr>
        <w:widowControl w:val="0"/>
        <w:ind/>
        <w:jc w:val="both"/>
      </w:pPr>
      <w:r>
        <w:t xml:space="preserve">                     (ненужное вычеркнуть)</w:t>
      </w:r>
    </w:p>
    <w:p w14:paraId="890D0000">
      <w:pPr>
        <w:widowControl w:val="0"/>
        <w:ind/>
        <w:jc w:val="both"/>
      </w:pPr>
      <w:r>
        <w:t>паспорт: серия _____________ N ______________, выданный ___________________</w:t>
      </w:r>
    </w:p>
    <w:p w14:paraId="8A0D0000">
      <w:pPr>
        <w:widowControl w:val="0"/>
        <w:ind/>
        <w:jc w:val="both"/>
      </w:pPr>
      <w:r>
        <w:t>_______________________________________________ "__" _____________ 20__ г.,</w:t>
      </w:r>
    </w:p>
    <w:p w14:paraId="8B0D0000">
      <w:pPr>
        <w:widowControl w:val="0"/>
        <w:ind/>
        <w:jc w:val="both"/>
      </w:pPr>
      <w:r>
        <w:t>проживает по адресу: ______________________________________________________</w:t>
      </w:r>
    </w:p>
    <w:p w14:paraId="8C0D0000">
      <w:pPr>
        <w:widowControl w:val="0"/>
        <w:ind/>
        <w:jc w:val="both"/>
      </w:pPr>
      <w:r>
        <w:t>__________________________________________________________________________.</w:t>
      </w:r>
    </w:p>
    <w:p w14:paraId="8D0D0000">
      <w:pPr>
        <w:widowControl w:val="0"/>
        <w:ind/>
        <w:jc w:val="both"/>
      </w:pPr>
    </w:p>
    <w:p w14:paraId="8E0D0000">
      <w:pPr>
        <w:widowControl w:val="0"/>
        <w:ind/>
        <w:jc w:val="both"/>
      </w:pPr>
      <w:r>
        <w:t xml:space="preserve">    С  условиями участия в мероприятии по обеспечению жильем  молодых семей</w:t>
      </w:r>
    </w:p>
    <w:p w14:paraId="8F0D0000">
      <w:pPr>
        <w:widowControl w:val="0"/>
        <w:ind/>
        <w:jc w:val="both"/>
      </w:pPr>
      <w:r>
        <w:rPr>
          <w:color w:val="0D0D0D"/>
        </w:rPr>
        <w:t xml:space="preserve">федерального    проекта  </w:t>
      </w:r>
      <w:r>
        <w:t>"Содействие   субъектам   Российской   Федерации</w:t>
      </w:r>
    </w:p>
    <w:p w14:paraId="900D0000">
      <w:pPr>
        <w:widowControl w:val="0"/>
        <w:ind/>
        <w:jc w:val="both"/>
      </w:pPr>
      <w:r>
        <w:t>в  реализации  полномочий  по  оказанию государственной поддержки гражданам</w:t>
      </w:r>
    </w:p>
    <w:p w14:paraId="910D0000">
      <w:pPr>
        <w:widowControl w:val="0"/>
        <w:ind/>
        <w:jc w:val="both"/>
      </w:pPr>
      <w:r>
        <w:t>в  обеспечении  жильем и оплате жилищно-коммунальных услуг" государственной</w:t>
      </w:r>
    </w:p>
    <w:p w14:paraId="920D0000">
      <w:pPr>
        <w:widowControl w:val="0"/>
        <w:ind/>
        <w:jc w:val="both"/>
      </w:pPr>
      <w:r>
        <w:rPr>
          <w:rStyle w:val="Style_8_ch"/>
        </w:rPr>
        <w:fldChar w:fldCharType="begin"/>
      </w:r>
      <w:r>
        <w:rPr>
          <w:rStyle w:val="Style_8_ch"/>
        </w:rPr>
        <w:instrText>HYPERLINK "consultantplus://offline/ref=887D19DB0889B4447ACF6812A95145DD36E4866DBD5E908E2FA1ABD3B6411FC07667125715C03E900993110C475B192BB89E6372E54463C0lCd8IОбутверждениигосударственнойпрограммыРоссийскойФедерацииОбеспечение доступным и комфортным жильем и коммунальными услугами граждан Российской Федерации{КонсультантПлюс}"</w:instrText>
      </w:r>
      <w:r>
        <w:rPr>
          <w:rStyle w:val="Style_8_ch"/>
        </w:rPr>
        <w:fldChar w:fldCharType="separate"/>
      </w:r>
      <w:r>
        <w:rPr>
          <w:rStyle w:val="Style_8_ch"/>
        </w:rPr>
        <w:t>программы</w:t>
      </w:r>
      <w:r>
        <w:rPr>
          <w:rStyle w:val="Style_8_ch"/>
        </w:rPr>
        <w:fldChar w:fldCharType="end"/>
      </w:r>
      <w:r>
        <w:t xml:space="preserve">  Российской Федерации "Обеспечение доступным и комфортным  жильем</w:t>
      </w:r>
    </w:p>
    <w:p w14:paraId="930D0000">
      <w:pPr>
        <w:widowControl w:val="0"/>
        <w:ind/>
        <w:jc w:val="both"/>
      </w:pPr>
      <w:r>
        <w:t>и   коммунальными   услугами   граждан   Российской  Федерации"  ознакомлен</w:t>
      </w:r>
    </w:p>
    <w:p w14:paraId="940D0000">
      <w:pPr>
        <w:widowControl w:val="0"/>
        <w:ind/>
        <w:jc w:val="both"/>
      </w:pPr>
      <w:r>
        <w:t>(ознакомлены) и обязуюсь (обязуемся) их выполнять:</w:t>
      </w:r>
    </w:p>
    <w:p w14:paraId="950D0000">
      <w:pPr>
        <w:widowControl w:val="0"/>
        <w:ind/>
        <w:jc w:val="both"/>
      </w:pPr>
      <w:r>
        <w:t>1) _____________________________________________ ______________ ___________</w:t>
      </w:r>
    </w:p>
    <w:p w14:paraId="960D0000">
      <w:pPr>
        <w:widowControl w:val="0"/>
        <w:ind/>
        <w:jc w:val="both"/>
      </w:pPr>
      <w:r>
        <w:t xml:space="preserve">       (ф.и.о. совершеннолетнего члена семьи)       (подпись)     (дата)</w:t>
      </w:r>
    </w:p>
    <w:p w14:paraId="970D0000">
      <w:pPr>
        <w:widowControl w:val="0"/>
        <w:ind/>
        <w:jc w:val="both"/>
      </w:pPr>
      <w:r>
        <w:t>2) _____________________________________________ ______________ ___________</w:t>
      </w:r>
    </w:p>
    <w:p w14:paraId="980D0000">
      <w:pPr>
        <w:widowControl w:val="0"/>
        <w:ind/>
        <w:jc w:val="both"/>
      </w:pPr>
      <w:r>
        <w:t xml:space="preserve">       (ф.и.о. совершеннолетнего члена семьи)       (подпись)     (дата)</w:t>
      </w:r>
    </w:p>
    <w:p w14:paraId="990D0000">
      <w:pPr>
        <w:widowControl w:val="0"/>
        <w:ind/>
        <w:jc w:val="both"/>
      </w:pPr>
      <w:r>
        <w:t>3) _____________________________________________ ______________ ___________</w:t>
      </w:r>
    </w:p>
    <w:p w14:paraId="9A0D0000">
      <w:pPr>
        <w:widowControl w:val="0"/>
        <w:ind/>
        <w:jc w:val="both"/>
      </w:pPr>
      <w:r>
        <w:t xml:space="preserve">       (ф.и.о. совершеннолетнего члена семьи)       (подпись)     (дата)</w:t>
      </w:r>
    </w:p>
    <w:p w14:paraId="9B0D0000">
      <w:pPr>
        <w:widowControl w:val="0"/>
        <w:ind/>
        <w:jc w:val="both"/>
      </w:pPr>
      <w:r>
        <w:t>4) _____________________________________________ ______________ ___________</w:t>
      </w:r>
    </w:p>
    <w:p w14:paraId="9C0D0000">
      <w:pPr>
        <w:widowControl w:val="0"/>
        <w:ind/>
        <w:jc w:val="both"/>
      </w:pPr>
      <w:r>
        <w:t xml:space="preserve">       (ф.и.о. совершеннолетнего члена семьи)       (подпись)     (дата)</w:t>
      </w:r>
    </w:p>
    <w:p w14:paraId="9D0D0000">
      <w:pPr>
        <w:widowControl w:val="0"/>
        <w:ind/>
        <w:jc w:val="both"/>
      </w:pPr>
    </w:p>
    <w:p w14:paraId="9E0D0000">
      <w:pPr>
        <w:widowControl w:val="0"/>
        <w:ind/>
        <w:jc w:val="both"/>
      </w:pPr>
      <w:r>
        <w:t xml:space="preserve">    К заявлению прилагаются следующие документы:</w:t>
      </w:r>
    </w:p>
    <w:p w14:paraId="9F0D0000">
      <w:pPr>
        <w:widowControl w:val="0"/>
        <w:ind/>
        <w:jc w:val="both"/>
      </w:pPr>
      <w:r>
        <w:t>1) _______________________________________________________________________;</w:t>
      </w:r>
    </w:p>
    <w:p w14:paraId="A00D0000">
      <w:pPr>
        <w:widowControl w:val="0"/>
        <w:ind/>
        <w:jc w:val="both"/>
      </w:pPr>
      <w:r>
        <w:t xml:space="preserve">             (наименование и номер документа, кем и когда выдан)</w:t>
      </w:r>
    </w:p>
    <w:p w14:paraId="A10D0000">
      <w:pPr>
        <w:widowControl w:val="0"/>
        <w:ind/>
        <w:jc w:val="both"/>
      </w:pPr>
      <w:r>
        <w:t>2) _______________________________________________________________________;</w:t>
      </w:r>
    </w:p>
    <w:p w14:paraId="A20D0000">
      <w:pPr>
        <w:widowControl w:val="0"/>
        <w:ind/>
        <w:jc w:val="both"/>
      </w:pPr>
      <w:r>
        <w:t xml:space="preserve">             (наименование и номер документа, кем и когда выдан)</w:t>
      </w:r>
    </w:p>
    <w:p w14:paraId="A30D0000">
      <w:pPr>
        <w:widowControl w:val="0"/>
        <w:ind/>
        <w:jc w:val="both"/>
      </w:pPr>
      <w:r>
        <w:t>3) _______________________________________________________________________;</w:t>
      </w:r>
    </w:p>
    <w:p w14:paraId="A40D0000">
      <w:pPr>
        <w:widowControl w:val="0"/>
        <w:ind/>
        <w:jc w:val="both"/>
      </w:pPr>
      <w:r>
        <w:t xml:space="preserve">             (наименование и номер документа, кем и когда выдан)</w:t>
      </w:r>
    </w:p>
    <w:p w14:paraId="A50D0000">
      <w:pPr>
        <w:widowControl w:val="0"/>
        <w:ind/>
        <w:jc w:val="both"/>
      </w:pPr>
      <w:r>
        <w:t>4) _______________________________________________________________________.</w:t>
      </w:r>
    </w:p>
    <w:p w14:paraId="A60D0000">
      <w:pPr>
        <w:widowControl w:val="0"/>
        <w:ind/>
        <w:jc w:val="both"/>
      </w:pPr>
      <w:r>
        <w:t xml:space="preserve">             (наименование и номер документа, кем и когда выдан)</w:t>
      </w:r>
    </w:p>
    <w:p w14:paraId="A70D0000">
      <w:pPr>
        <w:widowControl w:val="0"/>
        <w:ind/>
        <w:jc w:val="both"/>
      </w:pPr>
    </w:p>
    <w:p w14:paraId="A80D0000">
      <w:pPr>
        <w:widowControl w:val="0"/>
        <w:ind/>
        <w:jc w:val="both"/>
      </w:pPr>
      <w:r>
        <w:t xml:space="preserve">    Заявление  и прилагаемые к нему согласно перечню документы приняты "__"</w:t>
      </w:r>
    </w:p>
    <w:p w14:paraId="A90D0000">
      <w:pPr>
        <w:widowControl w:val="0"/>
        <w:ind/>
        <w:jc w:val="both"/>
      </w:pPr>
      <w:r>
        <w:t>_______________ 20__ г.</w:t>
      </w:r>
    </w:p>
    <w:p w14:paraId="AA0D0000">
      <w:pPr>
        <w:widowControl w:val="0"/>
        <w:ind/>
        <w:jc w:val="both"/>
      </w:pPr>
    </w:p>
    <w:p w14:paraId="AB0D0000">
      <w:pPr>
        <w:widowControl w:val="0"/>
        <w:ind/>
        <w:jc w:val="both"/>
      </w:pPr>
      <w:r>
        <w:t>______________________________________ _______________ ____________________</w:t>
      </w:r>
    </w:p>
    <w:p w14:paraId="AC0D0000">
      <w:pPr>
        <w:widowControl w:val="0"/>
        <w:ind/>
        <w:jc w:val="both"/>
      </w:pPr>
      <w:r>
        <w:t>(должность лица, принявшего заявление) (подпись, дата)     (расшифровка</w:t>
      </w:r>
    </w:p>
    <w:p w14:paraId="AD0D0000">
      <w:pPr>
        <w:widowControl w:val="0"/>
        <w:ind/>
        <w:jc w:val="both"/>
      </w:pPr>
      <w:r>
        <w:t xml:space="preserve">                                                             подписи)</w:t>
      </w:r>
    </w:p>
    <w:p w14:paraId="AE0D0000">
      <w:pPr>
        <w:widowControl w:val="0"/>
        <w:ind w:firstLine="540" w:left="0"/>
        <w:jc w:val="both"/>
      </w:pPr>
    </w:p>
    <w:p w14:paraId="AF0D0000">
      <w:pPr>
        <w:widowControl w:val="0"/>
        <w:ind w:firstLine="540" w:left="0"/>
        <w:jc w:val="both"/>
      </w:pPr>
    </w:p>
    <w:p w14:paraId="B00D0000">
      <w:pPr>
        <w:rPr>
          <w:sz w:val="20"/>
        </w:rPr>
      </w:pPr>
    </w:p>
    <w:p w14:paraId="B10D0000">
      <w:pPr>
        <w:rPr>
          <w:sz w:val="20"/>
        </w:rPr>
      </w:pPr>
    </w:p>
    <w:p w14:paraId="B20D0000">
      <w:pPr>
        <w:rPr>
          <w:sz w:val="20"/>
        </w:rPr>
      </w:pPr>
    </w:p>
    <w:p w14:paraId="B30D0000">
      <w:pPr>
        <w:ind/>
        <w:jc w:val="center"/>
        <w:rPr>
          <w:color w:val="FFFFFF"/>
        </w:rPr>
      </w:pPr>
      <w:r>
        <w:rPr>
          <w:b w:val="1"/>
          <w:color w:val="FFFFFF"/>
          <w:sz w:val="28"/>
        </w:rPr>
        <w:t>Глава Горшеченского района</w:t>
      </w:r>
      <w:r>
        <w:rPr>
          <w:b w:val="1"/>
          <w:color w:val="FFFFFF"/>
          <w:sz w:val="28"/>
        </w:rPr>
        <w:tab/>
      </w:r>
      <w:r>
        <w:rPr>
          <w:b w:val="1"/>
          <w:color w:val="FFFFFF"/>
          <w:sz w:val="28"/>
        </w:rPr>
        <w:tab/>
      </w:r>
      <w:r>
        <w:rPr>
          <w:b w:val="1"/>
          <w:color w:val="FFFFFF"/>
          <w:sz w:val="28"/>
        </w:rPr>
        <w:tab/>
      </w:r>
      <w:r>
        <w:rPr>
          <w:b w:val="1"/>
          <w:color w:val="FFFFFF"/>
          <w:sz w:val="28"/>
        </w:rPr>
        <w:tab/>
      </w:r>
      <w:r>
        <w:rPr>
          <w:b w:val="1"/>
          <w:color w:val="FFFFFF"/>
          <w:sz w:val="28"/>
        </w:rPr>
        <w:tab/>
      </w:r>
      <w:r>
        <w:rPr>
          <w:b w:val="1"/>
          <w:color w:val="FFFFFF"/>
          <w:sz w:val="28"/>
        </w:rPr>
        <w:t>А.М.Амерев</w:t>
      </w:r>
    </w:p>
    <w:p w14:paraId="B40D0000">
      <w:pPr>
        <w:rPr>
          <w:color w:val="FFFFFF"/>
          <w:sz w:val="20"/>
        </w:rPr>
      </w:pPr>
    </w:p>
    <w:p w14:paraId="B50D0000">
      <w:pPr>
        <w:rPr>
          <w:sz w:val="20"/>
        </w:rPr>
      </w:pPr>
    </w:p>
    <w:p w14:paraId="B60D0000">
      <w:pPr>
        <w:rPr>
          <w:sz w:val="20"/>
        </w:rPr>
      </w:pPr>
    </w:p>
    <w:p w14:paraId="B70D0000">
      <w:pPr>
        <w:rPr>
          <w:sz w:val="20"/>
        </w:rPr>
      </w:pPr>
    </w:p>
    <w:p w14:paraId="B80D0000">
      <w:pPr>
        <w:rPr>
          <w:sz w:val="20"/>
        </w:rPr>
      </w:pPr>
    </w:p>
    <w:p w14:paraId="B90D0000">
      <w:pPr>
        <w:rPr>
          <w:sz w:val="20"/>
        </w:rPr>
      </w:pPr>
    </w:p>
    <w:p w14:paraId="BA0D0000">
      <w:pPr>
        <w:rPr>
          <w:sz w:val="20"/>
        </w:rPr>
      </w:pPr>
    </w:p>
    <w:p w14:paraId="BB0D0000">
      <w:pPr>
        <w:rPr>
          <w:sz w:val="20"/>
        </w:rPr>
      </w:pPr>
    </w:p>
    <w:p w14:paraId="BC0D0000">
      <w:pPr>
        <w:rPr>
          <w:sz w:val="20"/>
        </w:rPr>
      </w:pPr>
    </w:p>
    <w:p w14:paraId="BD0D0000">
      <w:pPr>
        <w:rPr>
          <w:sz w:val="20"/>
        </w:rPr>
      </w:pPr>
    </w:p>
    <w:p w14:paraId="BE0D0000">
      <w:pPr>
        <w:rPr>
          <w:sz w:val="20"/>
        </w:rPr>
      </w:pPr>
    </w:p>
    <w:p w14:paraId="BF0D0000">
      <w:pPr>
        <w:rPr>
          <w:sz w:val="20"/>
        </w:rPr>
      </w:pPr>
    </w:p>
    <w:p w14:paraId="C00D0000">
      <w:pPr>
        <w:rPr>
          <w:sz w:val="20"/>
        </w:rPr>
      </w:pPr>
    </w:p>
    <w:p w14:paraId="C10D0000">
      <w:pPr>
        <w:rPr>
          <w:sz w:val="20"/>
        </w:rPr>
      </w:pPr>
    </w:p>
    <w:p w14:paraId="C20D0000">
      <w:pPr>
        <w:rPr>
          <w:sz w:val="20"/>
        </w:rPr>
      </w:pPr>
    </w:p>
    <w:p w14:paraId="C30D0000">
      <w:pPr>
        <w:rPr>
          <w:sz w:val="20"/>
        </w:rPr>
      </w:pPr>
    </w:p>
    <w:p w14:paraId="C40D0000"/>
    <w:sectPr>
      <w:headerReference r:id="rId1" w:type="default"/>
      <w:headerReference r:id="rId2" w:type="first"/>
      <w:pgSz w:h="16838" w:orient="portrait" w:w="11906"/>
      <w:pgMar w:bottom="993" w:footer="720" w:gutter="0" w:header="708" w:left="1701" w:right="850" w:top="76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L="0" distR="0" layoutInCell="true" locked="false" relativeHeight="251658240" simplePos="false">
              <wp:simplePos x="0" y="0"/>
              <wp:positionH relativeFrom="margin">
                <wp:align>center</wp:align>
              </wp:positionH>
              <wp:positionV relativeFrom="paragraph">
                <wp:posOffset>635</wp:posOffset>
              </wp:positionV>
              <wp:extent cx="152400" cy="174625"/>
              <wp:wrapSquare distL="0" distR="0" wrapText="bothSides"/>
              <wp:docPr hidden="false" id="1" name="Picture 1"/>
              <a:graphic>
                <a:graphicData uri="http://schemas.microsoft.com/office/word/2010/wordprocessingShape">
                  <wps:wsp>
                    <wps:cNvSpPr txBox="false"/>
                    <wps:spPr>
                      <a:xfrm flipH="false" flipV="false" rot="0">
                        <a:off x="0" y="0"/>
                        <a:ext cx="152400" cy="174625"/>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0" y="21600"/>
                            </a:lnTo>
                            <a:lnTo>
                              <a:pt x="21600" y="21600"/>
                            </a:lnTo>
                            <a:lnTo>
                              <a:pt x="21600" y="0"/>
                            </a:lnTo>
                            <a:close/>
                          </a:path>
                        </a:pathLst>
                      </a:custGeom>
                      <a:solidFill>
                        <a:srgbClr val="FFFFFF"/>
                      </a:solidFill>
                      <a:ln>
                        <a:noFill/>
                      </a:ln>
                    </wps:spPr>
                    <wps:txbx>
                      <w:txbxContent>
                        <w:p w14:paraId="02000000">
                          <w:pPr>
                            <w:pStyle w:val="Style_2"/>
                            <w:rPr>
                              <w:rFonts w:ascii="Times New Roman" w:hAnsi="Times New Roman"/>
                              <w:spacing w:val="0"/>
                            </w:rPr>
                          </w:pPr>
                          <w:r>
                            <w:rPr>
                              <w:rStyle w:val="Style_3_ch"/>
                              <w:rFonts w:ascii="Times New Roman" w:hAnsi="Times New Roman"/>
                              <w:color w:val="FFFFFF"/>
                              <w:spacing w:val="0"/>
                            </w:rPr>
                            <w:fldChar w:fldCharType="begin"/>
                          </w:r>
                          <w:r>
                            <w:rPr>
                              <w:rStyle w:val="Style_3_ch"/>
                              <w:rFonts w:ascii="Times New Roman" w:hAnsi="Times New Roman"/>
                              <w:color w:val="FFFFFF"/>
                              <w:spacing w:val="0"/>
                            </w:rPr>
                            <w:instrText xml:space="preserve">PAGE </w:instrText>
                          </w:r>
                          <w:r>
                            <w:rPr>
                              <w:rStyle w:val="Style_3_ch"/>
                              <w:rFonts w:ascii="Times New Roman" w:hAnsi="Times New Roman"/>
                              <w:color w:val="FFFFFF"/>
                              <w:spacing w:val="0"/>
                            </w:rPr>
                            <w:fldChar w:fldCharType="separate"/>
                          </w:r>
                          <w:r>
                            <w:rPr>
                              <w:rStyle w:val="Style_3_ch"/>
                              <w:rFonts w:ascii="Times New Roman" w:hAnsi="Times New Roman"/>
                              <w:color w:val="FFFFFF"/>
                              <w:spacing w:val="0"/>
                            </w:rPr>
                            <w:t xml:space="preserve"> </w:t>
                          </w:r>
                          <w:r>
                            <w:rPr>
                              <w:rStyle w:val="Style_3_ch"/>
                              <w:rFonts w:ascii="Times New Roman" w:hAnsi="Times New Roman"/>
                              <w:color w:val="FFFFFF"/>
                              <w:spacing w:val="0"/>
                            </w:rPr>
                            <w:fldChar w:fldCharType="end"/>
                          </w:r>
                        </w:p>
                      </w:txbxContent>
                    </wps:txbx>
                    <wps:bodyPr anchor="t" bIns="0" lIns="0" rIns="0" tIns="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tabs>
          <w:tab w:leader="none" w:pos="360" w:val="left"/>
        </w:tabs>
        <w:ind w:hanging="360" w:left="360"/>
      </w:pPr>
    </w:lvl>
    <w:lvl w:ilvl="1">
      <w:start w:val="1"/>
      <w:numFmt w:val="decimal"/>
      <w:lvlText w:val="%1.%2"/>
      <w:lvlJc w:val="left"/>
      <w:pPr>
        <w:tabs>
          <w:tab w:leader="none" w:pos="600" w:val="left"/>
        </w:tabs>
        <w:ind w:hanging="420" w:left="600"/>
      </w:pPr>
    </w:lvl>
    <w:lvl w:ilvl="2">
      <w:start w:val="1"/>
      <w:numFmt w:val="decimal"/>
      <w:lvlText w:val="%1.%2.%3"/>
      <w:lvlJc w:val="left"/>
      <w:pPr>
        <w:tabs>
          <w:tab w:leader="none" w:pos="720" w:val="left"/>
        </w:tabs>
        <w:ind w:hanging="720" w:left="720"/>
      </w:pPr>
    </w:lvl>
    <w:lvl w:ilvl="3">
      <w:start w:val="1"/>
      <w:numFmt w:val="decimal"/>
      <w:lvlText w:val="%1.%2.%3.%4"/>
      <w:lvlJc w:val="left"/>
      <w:pPr>
        <w:tabs>
          <w:tab w:leader="none" w:pos="1080" w:val="left"/>
        </w:tabs>
        <w:ind w:hanging="1080" w:left="1080"/>
      </w:pPr>
    </w:lvl>
    <w:lvl w:ilvl="4">
      <w:start w:val="1"/>
      <w:numFmt w:val="decimal"/>
      <w:lvlText w:val="%1.%2.%3.%4.%5"/>
      <w:lvlJc w:val="left"/>
      <w:pPr>
        <w:tabs>
          <w:tab w:leader="none" w:pos="1080" w:val="left"/>
        </w:tabs>
        <w:ind w:hanging="1080" w:left="1080"/>
      </w:pPr>
    </w:lvl>
    <w:lvl w:ilvl="5">
      <w:start w:val="1"/>
      <w:numFmt w:val="decimal"/>
      <w:lvlText w:val="%1.%2.%3.%4.%5.%6"/>
      <w:lvlJc w:val="left"/>
      <w:pPr>
        <w:tabs>
          <w:tab w:leader="none" w:pos="1440" w:val="left"/>
        </w:tabs>
        <w:ind w:hanging="1440" w:left="1440"/>
      </w:pPr>
    </w:lvl>
    <w:lvl w:ilvl="6">
      <w:start w:val="1"/>
      <w:numFmt w:val="decimal"/>
      <w:lvlText w:val="%1.%2.%3.%4.%5.%6.%7"/>
      <w:lvlJc w:val="left"/>
      <w:pPr>
        <w:tabs>
          <w:tab w:leader="none" w:pos="1440" w:val="left"/>
        </w:tabs>
        <w:ind w:hanging="1440" w:left="1440"/>
      </w:pPr>
    </w:lvl>
    <w:lvl w:ilvl="7">
      <w:start w:val="1"/>
      <w:numFmt w:val="decimal"/>
      <w:lvlText w:val="%1.%2.%3.%4.%5.%6.%7.%8"/>
      <w:lvlJc w:val="left"/>
      <w:pPr>
        <w:tabs>
          <w:tab w:leader="none" w:pos="1800" w:val="left"/>
        </w:tabs>
        <w:ind w:hanging="1800" w:left="1800"/>
      </w:pPr>
    </w:lvl>
    <w:lvl w:ilvl="8">
      <w:start w:val="1"/>
      <w:numFmt w:val="decimal"/>
      <w:lvlText w:val="%1.%2.%3.%4.%5.%6.%7.%8.%9"/>
      <w:lvlJc w:val="left"/>
      <w:pPr>
        <w:tabs>
          <w:tab w:leader="none" w:pos="2160" w:val="left"/>
        </w:tabs>
        <w:ind w:hanging="2160" w:left="2160"/>
      </w:pPr>
    </w:lvl>
  </w:abstractNum>
  <w:abstractNum w:abstractNumId="1">
    <w:lvl w:ilvl="0">
      <w:start w:val="1"/>
      <w:numFmt w:val="decimal"/>
      <w:lvlText w:val="%1."/>
      <w:lvlJc w:val="left"/>
      <w:pPr>
        <w:tabs>
          <w:tab w:leader="none" w:pos="0" w:val="left"/>
        </w:tabs>
        <w:ind w:hanging="360" w:left="720"/>
      </w:pPr>
    </w:lvl>
    <w:lvl w:ilvl="1">
      <w:start w:val="1"/>
      <w:numFmt w:val="lowerLetter"/>
      <w:lvlText w:val="%2."/>
      <w:lvlJc w:val="left"/>
      <w:pPr>
        <w:tabs>
          <w:tab w:leader="none" w:pos="0" w:val="left"/>
        </w:tabs>
        <w:ind w:hanging="360" w:left="1440"/>
      </w:pPr>
    </w:lvl>
    <w:lvl w:ilvl="2">
      <w:start w:val="1"/>
      <w:numFmt w:val="lowerRoman"/>
      <w:lvlText w:val="%3."/>
      <w:lvlJc w:val="right"/>
      <w:pPr>
        <w:tabs>
          <w:tab w:leader="none" w:pos="0" w:val="left"/>
        </w:tabs>
        <w:ind w:hanging="180" w:left="2160"/>
      </w:pPr>
    </w:lvl>
    <w:lvl w:ilvl="3">
      <w:start w:val="1"/>
      <w:numFmt w:val="decimal"/>
      <w:lvlText w:val="%4."/>
      <w:lvlJc w:val="left"/>
      <w:pPr>
        <w:tabs>
          <w:tab w:leader="none" w:pos="0" w:val="left"/>
        </w:tabs>
        <w:ind w:hanging="360" w:left="2880"/>
      </w:pPr>
    </w:lvl>
    <w:lvl w:ilvl="4">
      <w:start w:val="1"/>
      <w:numFmt w:val="lowerLetter"/>
      <w:lvlText w:val="%5."/>
      <w:lvlJc w:val="left"/>
      <w:pPr>
        <w:tabs>
          <w:tab w:leader="none" w:pos="0" w:val="left"/>
        </w:tabs>
        <w:ind w:hanging="360" w:left="3600"/>
      </w:pPr>
    </w:lvl>
    <w:lvl w:ilvl="5">
      <w:start w:val="1"/>
      <w:numFmt w:val="lowerRoman"/>
      <w:lvlText w:val="%6."/>
      <w:lvlJc w:val="right"/>
      <w:pPr>
        <w:tabs>
          <w:tab w:leader="none" w:pos="0" w:val="left"/>
        </w:tabs>
        <w:ind w:hanging="180" w:left="4320"/>
      </w:pPr>
    </w:lvl>
    <w:lvl w:ilvl="6">
      <w:start w:val="1"/>
      <w:numFmt w:val="decimal"/>
      <w:lvlText w:val="%7."/>
      <w:lvlJc w:val="left"/>
      <w:pPr>
        <w:tabs>
          <w:tab w:leader="none" w:pos="0" w:val="left"/>
        </w:tabs>
        <w:ind w:hanging="360" w:left="5040"/>
      </w:pPr>
    </w:lvl>
    <w:lvl w:ilvl="7">
      <w:start w:val="1"/>
      <w:numFmt w:val="lowerLetter"/>
      <w:lvlText w:val="%8."/>
      <w:lvlJc w:val="left"/>
      <w:pPr>
        <w:tabs>
          <w:tab w:leader="none" w:pos="0" w:val="left"/>
        </w:tabs>
        <w:ind w:hanging="360" w:left="5760"/>
      </w:pPr>
    </w:lvl>
    <w:lvl w:ilvl="8">
      <w:start w:val="1"/>
      <w:numFmt w:val="lowerRoman"/>
      <w:lvlText w:val="%9."/>
      <w:lvlJc w:val="right"/>
      <w:pPr>
        <w:tabs>
          <w:tab w:leader="none" w:pos="0" w:val="left"/>
        </w:tabs>
        <w:ind w:hanging="180" w:left="6480"/>
      </w:pPr>
    </w:lvl>
  </w:abstractNum>
  <w:abstractNum w:abstractNumId="2">
    <w:lvl w:ilvl="0">
      <w:start w:val="1"/>
      <w:numFmt w:val="upperRoman"/>
      <w:lvlText w:val="%1."/>
      <w:lvlJc w:val="left"/>
      <w:pPr>
        <w:tabs>
          <w:tab w:leader="none" w:pos="0" w:val="left"/>
        </w:tabs>
        <w:ind w:hanging="720" w:left="1260"/>
      </w:pPr>
    </w:lvl>
    <w:lvl w:ilvl="1">
      <w:start w:val="1"/>
      <w:numFmt w:val="lowerLetter"/>
      <w:lvlText w:val="%2."/>
      <w:lvlJc w:val="left"/>
      <w:pPr>
        <w:tabs>
          <w:tab w:leader="none" w:pos="0" w:val="left"/>
        </w:tabs>
        <w:ind w:hanging="360" w:left="1620"/>
      </w:pPr>
    </w:lvl>
    <w:lvl w:ilvl="2">
      <w:start w:val="1"/>
      <w:numFmt w:val="lowerRoman"/>
      <w:lvlText w:val="%3."/>
      <w:lvlJc w:val="right"/>
      <w:pPr>
        <w:tabs>
          <w:tab w:leader="none" w:pos="0" w:val="left"/>
        </w:tabs>
        <w:ind w:hanging="180" w:left="2340"/>
      </w:pPr>
    </w:lvl>
    <w:lvl w:ilvl="3">
      <w:start w:val="1"/>
      <w:numFmt w:val="decimal"/>
      <w:lvlText w:val="%4."/>
      <w:lvlJc w:val="left"/>
      <w:pPr>
        <w:tabs>
          <w:tab w:leader="none" w:pos="0" w:val="left"/>
        </w:tabs>
        <w:ind w:hanging="360" w:left="3060"/>
      </w:pPr>
    </w:lvl>
    <w:lvl w:ilvl="4">
      <w:start w:val="1"/>
      <w:numFmt w:val="lowerLetter"/>
      <w:lvlText w:val="%5."/>
      <w:lvlJc w:val="left"/>
      <w:pPr>
        <w:tabs>
          <w:tab w:leader="none" w:pos="0" w:val="left"/>
        </w:tabs>
        <w:ind w:hanging="360" w:left="3780"/>
      </w:pPr>
    </w:lvl>
    <w:lvl w:ilvl="5">
      <w:start w:val="1"/>
      <w:numFmt w:val="lowerRoman"/>
      <w:lvlText w:val="%6."/>
      <w:lvlJc w:val="right"/>
      <w:pPr>
        <w:tabs>
          <w:tab w:leader="none" w:pos="0" w:val="left"/>
        </w:tabs>
        <w:ind w:hanging="180" w:left="4500"/>
      </w:pPr>
    </w:lvl>
    <w:lvl w:ilvl="6">
      <w:start w:val="1"/>
      <w:numFmt w:val="decimal"/>
      <w:lvlText w:val="%7."/>
      <w:lvlJc w:val="left"/>
      <w:pPr>
        <w:tabs>
          <w:tab w:leader="none" w:pos="0" w:val="left"/>
        </w:tabs>
        <w:ind w:hanging="360" w:left="5220"/>
      </w:pPr>
    </w:lvl>
    <w:lvl w:ilvl="7">
      <w:start w:val="1"/>
      <w:numFmt w:val="lowerLetter"/>
      <w:lvlText w:val="%8."/>
      <w:lvlJc w:val="left"/>
      <w:pPr>
        <w:tabs>
          <w:tab w:leader="none" w:pos="0" w:val="left"/>
        </w:tabs>
        <w:ind w:hanging="360" w:left="5940"/>
      </w:pPr>
    </w:lvl>
    <w:lvl w:ilvl="8">
      <w:start w:val="1"/>
      <w:numFmt w:val="lowerRoman"/>
      <w:lvlText w:val="%9."/>
      <w:lvlJc w:val="right"/>
      <w:pPr>
        <w:tabs>
          <w:tab w:leader="none" w:pos="0" w:val="left"/>
        </w:tabs>
        <w:ind w:hanging="180" w:left="6660"/>
      </w:pPr>
    </w:lvl>
  </w:abstractNum>
  <w:abstractNum w:abstractNumId="3">
    <w:lvl w:ilvl="0">
      <w:start w:val="0"/>
      <w:numFmt w:val="bullet"/>
      <w:lvlText w:val="-"/>
      <w:lvlJc w:val="left"/>
      <w:pPr>
        <w:tabs>
          <w:tab w:leader="none" w:pos="360" w:val="left"/>
        </w:tabs>
        <w:ind w:hanging="360" w:left="360"/>
      </w:pPr>
      <w:rPr>
        <w:rFonts w:ascii="Liberation Serif" w:hAnsi="Liberation Serif"/>
        <w:b w:val="0"/>
      </w:rPr>
    </w:lvl>
    <w:lvl w:ilvl="1">
      <w:start w:val="0"/>
      <w:numFmt w:val="decimal"/>
      <w:lvlJc w:val="left"/>
      <w:pPr>
        <w:tabs>
          <w:tab w:leader="none" w:pos="0" w:val="left"/>
        </w:tabs>
        <w:ind w:firstLine="0" w:left="0"/>
      </w:pPr>
    </w:lvl>
    <w:lvl w:ilvl="2">
      <w:start w:val="0"/>
      <w:numFmt w:val="decimal"/>
      <w:lvlJc w:val="left"/>
      <w:pPr>
        <w:tabs>
          <w:tab w:leader="none" w:pos="0" w:val="left"/>
        </w:tabs>
        <w:ind w:firstLine="0" w:left="0"/>
      </w:pPr>
    </w:lvl>
    <w:lvl w:ilvl="3">
      <w:start w:val="0"/>
      <w:numFmt w:val="decimal"/>
      <w:lvlJc w:val="left"/>
      <w:pPr>
        <w:tabs>
          <w:tab w:leader="none" w:pos="0" w:val="left"/>
        </w:tabs>
        <w:ind w:firstLine="0" w:left="0"/>
      </w:pPr>
    </w:lvl>
    <w:lvl w:ilvl="4">
      <w:start w:val="0"/>
      <w:numFmt w:val="decimal"/>
      <w:lvlJc w:val="left"/>
      <w:pPr>
        <w:tabs>
          <w:tab w:leader="none" w:pos="0" w:val="left"/>
        </w:tabs>
        <w:ind w:firstLine="0" w:left="0"/>
      </w:pPr>
    </w:lvl>
    <w:lvl w:ilvl="5">
      <w:start w:val="0"/>
      <w:numFmt w:val="decimal"/>
      <w:lvlJc w:val="left"/>
      <w:pPr>
        <w:tabs>
          <w:tab w:leader="none" w:pos="0" w:val="left"/>
        </w:tabs>
        <w:ind w:firstLine="0" w:left="0"/>
      </w:pPr>
    </w:lvl>
    <w:lvl w:ilvl="6">
      <w:start w:val="0"/>
      <w:numFmt w:val="decimal"/>
      <w:lvlJc w:val="left"/>
      <w:pPr>
        <w:tabs>
          <w:tab w:leader="none" w:pos="0" w:val="left"/>
        </w:tabs>
        <w:ind w:firstLine="0" w:left="0"/>
      </w:pPr>
    </w:lvl>
    <w:lvl w:ilvl="7">
      <w:start w:val="0"/>
      <w:numFmt w:val="decimal"/>
      <w:lvlJc w:val="left"/>
      <w:pPr>
        <w:tabs>
          <w:tab w:leader="none" w:pos="0" w:val="left"/>
        </w:tabs>
        <w:ind w:firstLine="0" w:left="0"/>
      </w:pPr>
    </w:lvl>
    <w:lvl w:ilvl="8">
      <w:start w:val="0"/>
      <w:numFmt w:val="decimal"/>
      <w:lvlJc w:val="left"/>
      <w:pPr>
        <w:tabs>
          <w:tab w:leader="none" w:pos="0" w:val="left"/>
        </w:tabs>
        <w:ind w:firstLine="0" w:left="0"/>
      </w:pPr>
    </w:lvl>
  </w:abstractNum>
  <w:abstractNum w:abstractNumId="4">
    <w:lvl w:ilvl="0">
      <w:start w:val="1"/>
      <w:numFmt w:val="bullet"/>
      <w:lvlText w:val=""/>
      <w:lvlJc w:val="left"/>
      <w:pPr>
        <w:tabs>
          <w:tab w:leader="none" w:pos="0" w:val="left"/>
        </w:tabs>
        <w:ind w:hanging="360" w:left="1335"/>
      </w:pPr>
      <w:rPr>
        <w:rFonts w:ascii="Symbol" w:hAnsi="Symbol"/>
      </w:rPr>
    </w:lvl>
    <w:lvl w:ilvl="1">
      <w:start w:val="1"/>
      <w:numFmt w:val="bullet"/>
      <w:lvlText w:val="o"/>
      <w:lvlJc w:val="left"/>
      <w:pPr>
        <w:tabs>
          <w:tab w:leader="none" w:pos="0" w:val="left"/>
        </w:tabs>
        <w:ind w:hanging="360" w:left="2055"/>
      </w:pPr>
      <w:rPr>
        <w:rFonts w:ascii="Courier New" w:hAnsi="Courier New"/>
      </w:rPr>
    </w:lvl>
    <w:lvl w:ilvl="2">
      <w:start w:val="1"/>
      <w:numFmt w:val="bullet"/>
      <w:lvlText w:val=""/>
      <w:lvlJc w:val="left"/>
      <w:pPr>
        <w:tabs>
          <w:tab w:leader="none" w:pos="0" w:val="left"/>
        </w:tabs>
        <w:ind w:hanging="360" w:left="2775"/>
      </w:pPr>
      <w:rPr>
        <w:rFonts w:ascii="Wingdings" w:hAnsi="Wingdings"/>
      </w:rPr>
    </w:lvl>
    <w:lvl w:ilvl="3">
      <w:start w:val="1"/>
      <w:numFmt w:val="bullet"/>
      <w:lvlText w:val=""/>
      <w:lvlJc w:val="left"/>
      <w:pPr>
        <w:tabs>
          <w:tab w:leader="none" w:pos="0" w:val="left"/>
        </w:tabs>
        <w:ind w:hanging="360" w:left="3495"/>
      </w:pPr>
      <w:rPr>
        <w:rFonts w:ascii="Symbol" w:hAnsi="Symbol"/>
      </w:rPr>
    </w:lvl>
    <w:lvl w:ilvl="4">
      <w:start w:val="1"/>
      <w:numFmt w:val="bullet"/>
      <w:lvlText w:val="o"/>
      <w:lvlJc w:val="left"/>
      <w:pPr>
        <w:tabs>
          <w:tab w:leader="none" w:pos="0" w:val="left"/>
        </w:tabs>
        <w:ind w:hanging="360" w:left="4215"/>
      </w:pPr>
      <w:rPr>
        <w:rFonts w:ascii="Courier New" w:hAnsi="Courier New"/>
      </w:rPr>
    </w:lvl>
    <w:lvl w:ilvl="5">
      <w:start w:val="1"/>
      <w:numFmt w:val="bullet"/>
      <w:lvlText w:val=""/>
      <w:lvlJc w:val="left"/>
      <w:pPr>
        <w:tabs>
          <w:tab w:leader="none" w:pos="0" w:val="left"/>
        </w:tabs>
        <w:ind w:hanging="360" w:left="4935"/>
      </w:pPr>
      <w:rPr>
        <w:rFonts w:ascii="Wingdings" w:hAnsi="Wingdings"/>
      </w:rPr>
    </w:lvl>
    <w:lvl w:ilvl="6">
      <w:start w:val="1"/>
      <w:numFmt w:val="bullet"/>
      <w:lvlText w:val=""/>
      <w:lvlJc w:val="left"/>
      <w:pPr>
        <w:tabs>
          <w:tab w:leader="none" w:pos="0" w:val="left"/>
        </w:tabs>
        <w:ind w:hanging="360" w:left="5655"/>
      </w:pPr>
      <w:rPr>
        <w:rFonts w:ascii="Symbol" w:hAnsi="Symbol"/>
      </w:rPr>
    </w:lvl>
    <w:lvl w:ilvl="7">
      <w:start w:val="1"/>
      <w:numFmt w:val="bullet"/>
      <w:lvlText w:val="o"/>
      <w:lvlJc w:val="left"/>
      <w:pPr>
        <w:tabs>
          <w:tab w:leader="none" w:pos="0" w:val="left"/>
        </w:tabs>
        <w:ind w:hanging="360" w:left="6375"/>
      </w:pPr>
      <w:rPr>
        <w:rFonts w:ascii="Courier New" w:hAnsi="Courier New"/>
      </w:rPr>
    </w:lvl>
    <w:lvl w:ilvl="8">
      <w:start w:val="1"/>
      <w:numFmt w:val="bullet"/>
      <w:lvlText w:val=""/>
      <w:lvlJc w:val="left"/>
      <w:pPr>
        <w:tabs>
          <w:tab w:leader="none" w:pos="0" w:val="left"/>
        </w:tabs>
        <w:ind w:hanging="360" w:left="7095"/>
      </w:pPr>
      <w:rPr>
        <w:rFonts w:ascii="Wingdings" w:hAnsi="Wingdings"/>
      </w:rPr>
    </w:lvl>
  </w:abstractNum>
  <w:abstractNum w:abstractNumId="5">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6">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7">
    <w:lvl w:ilvl="0">
      <w:start w:val="1"/>
      <w:numFmt w:val="decimal"/>
      <w:pStyle w:val="Style_88"/>
      <w:lvlJc w:val="left"/>
      <w:pPr>
        <w:tabs>
          <w:tab w:leader="none" w:pos="0" w:val="left"/>
        </w:tabs>
        <w:ind w:firstLine="0" w:left="0"/>
      </w:pPr>
    </w:lvl>
    <w:lvl w:ilvl="1">
      <w:start w:val="1"/>
      <w:numFmt w:val="decimal"/>
      <w:pStyle w:val="Style_146"/>
      <w:lvlJc w:val="left"/>
      <w:pPr>
        <w:tabs>
          <w:tab w:leader="none" w:pos="0" w:val="left"/>
        </w:tabs>
        <w:ind w:firstLine="0" w:left="0"/>
      </w:pPr>
    </w:lvl>
    <w:lvl w:ilvl="2">
      <w:start w:val="1"/>
      <w:numFmt w:val="decimal"/>
      <w:pStyle w:val="Style_39"/>
      <w:lvlJc w:val="left"/>
      <w:pPr>
        <w:tabs>
          <w:tab w:leader="none" w:pos="0" w:val="left"/>
        </w:tabs>
        <w:ind w:firstLine="0" w:left="0"/>
      </w:pPr>
    </w:lvl>
    <w:lvl w:ilvl="3">
      <w:start w:val="1"/>
      <w:numFmt w:val="decimal"/>
      <w:pStyle w:val="Style_140"/>
      <w:lvlJc w:val="left"/>
      <w:pPr>
        <w:tabs>
          <w:tab w:leader="none" w:pos="0" w:val="left"/>
        </w:tabs>
        <w:ind w:firstLine="0" w:left="0"/>
      </w:pPr>
    </w:lvl>
    <w:lvl w:ilvl="4">
      <w:start w:val="1"/>
      <w:numFmt w:val="decimal"/>
      <w:pStyle w:val="Style_82"/>
      <w:lvlJc w:val="left"/>
      <w:pPr>
        <w:tabs>
          <w:tab w:leader="none" w:pos="0" w:val="left"/>
        </w:tabs>
        <w:ind w:firstLine="0" w:left="0"/>
      </w:pPr>
    </w:lvl>
    <w:lvl w:ilvl="5">
      <w:start w:val="1"/>
      <w:numFmt w:val="decimal"/>
      <w:lvlJc w:val="left"/>
      <w:pPr>
        <w:tabs>
          <w:tab w:leader="none" w:pos="0" w:val="left"/>
        </w:tabs>
        <w:ind w:firstLine="0" w:left="0"/>
      </w:pPr>
    </w:lvl>
    <w:lvl w:ilvl="6">
      <w:start w:val="1"/>
      <w:numFmt w:val="decimal"/>
      <w:lvlJc w:val="left"/>
      <w:pPr>
        <w:tabs>
          <w:tab w:leader="none" w:pos="0" w:val="left"/>
        </w:tabs>
        <w:ind w:firstLine="0" w:left="0"/>
      </w:pPr>
    </w:lvl>
    <w:lvl w:ilvl="7">
      <w:start w:val="1"/>
      <w:numFmt w:val="decimal"/>
      <w:lvlJc w:val="left"/>
      <w:pPr>
        <w:tabs>
          <w:tab w:leader="none" w:pos="0" w:val="left"/>
        </w:tabs>
        <w:ind w:firstLine="0" w:left="0"/>
      </w:pPr>
    </w:lvl>
    <w:lvl w:ilvl="8">
      <w:start w:val="1"/>
      <w:numFmt w:val="decimal"/>
      <w:lvlJc w:val="left"/>
      <w:pPr>
        <w:tabs>
          <w:tab w:leader="none" w:pos="0" w:val="left"/>
        </w:tabs>
        <w:ind w:firstLine="0" w:left="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rPr>
      <w:color w:val="000000"/>
      <w:sz w:val="24"/>
    </w:rPr>
  </w:style>
  <w:style w:default="1" w:styleId="Style_2_ch" w:type="character">
    <w:name w:val="Normal"/>
    <w:link w:val="Style_2"/>
    <w:rPr>
      <w:color w:val="000000"/>
      <w:sz w:val="24"/>
    </w:rPr>
  </w:style>
  <w:style w:styleId="Style_16" w:type="paragraph">
    <w:name w:val="ConsPlusCell"/>
    <w:link w:val="Style_16_ch"/>
    <w:rPr>
      <w:rFonts w:ascii="Arial" w:hAnsi="Arial"/>
      <w:color w:val="000000"/>
    </w:rPr>
  </w:style>
  <w:style w:styleId="Style_16_ch" w:type="character">
    <w:name w:val="ConsPlusCell"/>
    <w:link w:val="Style_16"/>
    <w:rPr>
      <w:rFonts w:ascii="Arial" w:hAnsi="Arial"/>
      <w:color w:val="000000"/>
    </w:rPr>
  </w:style>
  <w:style w:styleId="Style_17" w:type="paragraph">
    <w:name w:val="s_10_0"/>
    <w:basedOn w:val="Style_18"/>
    <w:link w:val="Style_17_ch"/>
  </w:style>
  <w:style w:styleId="Style_17_ch" w:type="character">
    <w:name w:val="s_10_0"/>
    <w:basedOn w:val="Style_18_ch"/>
    <w:link w:val="Style_17"/>
  </w:style>
  <w:style w:styleId="Style_19" w:type="paragraph">
    <w:name w:val="Balloon Text"/>
    <w:basedOn w:val="Style_2"/>
    <w:link w:val="Style_19_ch"/>
    <w:rPr>
      <w:rFonts w:ascii="Tahoma" w:hAnsi="Tahoma"/>
      <w:sz w:val="16"/>
    </w:rPr>
  </w:style>
  <w:style w:styleId="Style_19_ch" w:type="character">
    <w:name w:val="Balloon Text"/>
    <w:basedOn w:val="Style_2_ch"/>
    <w:link w:val="Style_19"/>
    <w:rPr>
      <w:rFonts w:ascii="Tahoma" w:hAnsi="Tahoma"/>
      <w:sz w:val="16"/>
    </w:rPr>
  </w:style>
  <w:style w:styleId="Style_20" w:type="paragraph">
    <w:name w:val="toc 2"/>
    <w:next w:val="Style_2"/>
    <w:link w:val="Style_20_ch"/>
    <w:uiPriority w:val="39"/>
    <w:pPr>
      <w:ind w:firstLine="0" w:left="200"/>
    </w:pPr>
    <w:rPr>
      <w:rFonts w:ascii="XO Thames" w:hAnsi="XO Thames"/>
      <w:sz w:val="28"/>
    </w:rPr>
  </w:style>
  <w:style w:styleId="Style_20_ch" w:type="character">
    <w:name w:val="toc 2"/>
    <w:link w:val="Style_20"/>
    <w:rPr>
      <w:rFonts w:ascii="XO Thames" w:hAnsi="XO Thames"/>
      <w:sz w:val="28"/>
    </w:rPr>
  </w:style>
  <w:style w:styleId="Style_21" w:type="paragraph">
    <w:name w:val="WW8Num6z4"/>
    <w:link w:val="Style_21_ch"/>
  </w:style>
  <w:style w:styleId="Style_21_ch" w:type="character">
    <w:name w:val="WW8Num6z4"/>
    <w:link w:val="Style_21"/>
  </w:style>
  <w:style w:styleId="Style_22" w:type="paragraph">
    <w:name w:val="WW8Num2z5"/>
    <w:link w:val="Style_22_ch"/>
  </w:style>
  <w:style w:styleId="Style_22_ch" w:type="character">
    <w:name w:val="WW8Num2z5"/>
    <w:link w:val="Style_22"/>
  </w:style>
  <w:style w:styleId="Style_23" w:type="paragraph">
    <w:name w:val="WW8Num2z1"/>
    <w:link w:val="Style_23_ch"/>
  </w:style>
  <w:style w:styleId="Style_23_ch" w:type="character">
    <w:name w:val="WW8Num2z1"/>
    <w:link w:val="Style_23"/>
  </w:style>
  <w:style w:styleId="Style_24" w:type="paragraph">
    <w:name w:val="Оглавление 4 Знак"/>
    <w:link w:val="Style_24_ch"/>
    <w:rPr>
      <w:rFonts w:ascii="XO Thames" w:hAnsi="XO Thames"/>
      <w:sz w:val="28"/>
    </w:rPr>
  </w:style>
  <w:style w:styleId="Style_24_ch" w:type="character">
    <w:name w:val="Оглавление 4 Знак"/>
    <w:link w:val="Style_24"/>
    <w:rPr>
      <w:rFonts w:ascii="XO Thames" w:hAnsi="XO Thames"/>
      <w:sz w:val="28"/>
    </w:rPr>
  </w:style>
  <w:style w:styleId="Style_25" w:type="paragraph">
    <w:name w:val="toc 4"/>
    <w:next w:val="Style_2"/>
    <w:link w:val="Style_25_ch"/>
    <w:uiPriority w:val="39"/>
    <w:pPr>
      <w:ind w:firstLine="0" w:left="600"/>
    </w:pPr>
    <w:rPr>
      <w:rFonts w:ascii="XO Thames" w:hAnsi="XO Thames"/>
      <w:sz w:val="28"/>
    </w:rPr>
  </w:style>
  <w:style w:styleId="Style_25_ch" w:type="character">
    <w:name w:val="toc 4"/>
    <w:link w:val="Style_25"/>
    <w:rPr>
      <w:rFonts w:ascii="XO Thames" w:hAnsi="XO Thames"/>
      <w:sz w:val="28"/>
    </w:rPr>
  </w:style>
  <w:style w:styleId="Style_26" w:type="paragraph">
    <w:name w:val="WW8Num6z3"/>
    <w:link w:val="Style_26_ch"/>
  </w:style>
  <w:style w:styleId="Style_26_ch" w:type="character">
    <w:name w:val="WW8Num6z3"/>
    <w:link w:val="Style_26"/>
  </w:style>
  <w:style w:styleId="Style_27" w:type="paragraph">
    <w:name w:val="ConsPlusCell_0"/>
    <w:link w:val="Style_27_ch"/>
    <w:rPr>
      <w:rFonts w:ascii="Arial" w:hAnsi="Arial"/>
      <w:color w:val="000000"/>
    </w:rPr>
  </w:style>
  <w:style w:styleId="Style_27_ch" w:type="character">
    <w:name w:val="ConsPlusCell_0"/>
    <w:link w:val="Style_27"/>
    <w:rPr>
      <w:rFonts w:ascii="Arial" w:hAnsi="Arial"/>
      <w:color w:val="000000"/>
    </w:rPr>
  </w:style>
  <w:style w:styleId="Style_28" w:type="paragraph">
    <w:name w:val="WW8Num1z2"/>
    <w:link w:val="Style_28_ch"/>
  </w:style>
  <w:style w:styleId="Style_28_ch" w:type="character">
    <w:name w:val="WW8Num1z2"/>
    <w:link w:val="Style_28"/>
  </w:style>
  <w:style w:styleId="Style_29" w:type="paragraph">
    <w:name w:val="toc 6"/>
    <w:next w:val="Style_2"/>
    <w:link w:val="Style_29_ch"/>
    <w:uiPriority w:val="39"/>
    <w:pPr>
      <w:ind w:firstLine="0" w:left="1000"/>
    </w:pPr>
    <w:rPr>
      <w:rFonts w:ascii="XO Thames" w:hAnsi="XO Thames"/>
      <w:sz w:val="28"/>
    </w:rPr>
  </w:style>
  <w:style w:styleId="Style_29_ch" w:type="character">
    <w:name w:val="toc 6"/>
    <w:link w:val="Style_29"/>
    <w:rPr>
      <w:rFonts w:ascii="XO Thames" w:hAnsi="XO Thames"/>
      <w:sz w:val="28"/>
    </w:rPr>
  </w:style>
  <w:style w:styleId="Style_30" w:type="paragraph">
    <w:name w:val="WW8Num6z1"/>
    <w:link w:val="Style_30_ch"/>
  </w:style>
  <w:style w:styleId="Style_30_ch" w:type="character">
    <w:name w:val="WW8Num6z1"/>
    <w:link w:val="Style_30"/>
  </w:style>
  <w:style w:styleId="Style_11" w:type="paragraph">
    <w:name w:val="Основной текст с отступом 31"/>
    <w:basedOn w:val="Style_2"/>
    <w:link w:val="Style_11_ch"/>
    <w:pPr>
      <w:spacing w:line="360" w:lineRule="auto"/>
      <w:ind w:firstLine="720" w:left="0" w:right="0"/>
      <w:jc w:val="both"/>
    </w:pPr>
    <w:rPr>
      <w:sz w:val="28"/>
    </w:rPr>
  </w:style>
  <w:style w:styleId="Style_11_ch" w:type="character">
    <w:name w:val="Основной текст с отступом 31"/>
    <w:basedOn w:val="Style_2_ch"/>
    <w:link w:val="Style_11"/>
    <w:rPr>
      <w:sz w:val="28"/>
    </w:rPr>
  </w:style>
  <w:style w:styleId="Style_31" w:type="paragraph">
    <w:name w:val="WW8Num2z3"/>
    <w:link w:val="Style_31_ch"/>
  </w:style>
  <w:style w:styleId="Style_31_ch" w:type="character">
    <w:name w:val="WW8Num2z3"/>
    <w:link w:val="Style_31"/>
  </w:style>
  <w:style w:styleId="Style_32" w:type="paragraph">
    <w:name w:val="toc 7"/>
    <w:next w:val="Style_2"/>
    <w:link w:val="Style_32_ch"/>
    <w:uiPriority w:val="39"/>
    <w:pPr>
      <w:ind w:firstLine="0" w:left="1200"/>
    </w:pPr>
    <w:rPr>
      <w:rFonts w:ascii="XO Thames" w:hAnsi="XO Thames"/>
      <w:sz w:val="28"/>
    </w:rPr>
  </w:style>
  <w:style w:styleId="Style_32_ch" w:type="character">
    <w:name w:val="toc 7"/>
    <w:link w:val="Style_32"/>
    <w:rPr>
      <w:rFonts w:ascii="XO Thames" w:hAnsi="XO Thames"/>
      <w:sz w:val="28"/>
    </w:rPr>
  </w:style>
  <w:style w:styleId="Style_33" w:type="paragraph">
    <w:name w:val="nobr"/>
    <w:basedOn w:val="Style_34"/>
    <w:link w:val="Style_33_ch"/>
  </w:style>
  <w:style w:styleId="Style_33_ch" w:type="character">
    <w:name w:val="nobr"/>
    <w:basedOn w:val="Style_34_ch"/>
    <w:link w:val="Style_33"/>
  </w:style>
  <w:style w:styleId="Style_9" w:type="paragraph">
    <w:name w:val="List Paragraph"/>
    <w:basedOn w:val="Style_2"/>
    <w:link w:val="Style_9_ch"/>
    <w:pPr>
      <w:spacing w:after="0" w:before="0"/>
      <w:ind w:firstLine="0" w:left="720" w:right="0"/>
      <w:contextualSpacing w:val="1"/>
    </w:pPr>
  </w:style>
  <w:style w:styleId="Style_9_ch" w:type="character">
    <w:name w:val="List Paragraph"/>
    <w:basedOn w:val="Style_2_ch"/>
    <w:link w:val="Style_9"/>
  </w:style>
  <w:style w:styleId="Style_35" w:type="paragraph">
    <w:name w:val="WW8Num3z6"/>
    <w:link w:val="Style_35_ch"/>
  </w:style>
  <w:style w:styleId="Style_35_ch" w:type="character">
    <w:name w:val="WW8Num3z6"/>
    <w:link w:val="Style_35"/>
  </w:style>
  <w:style w:styleId="Style_36" w:type="paragraph">
    <w:name w:val="Обычный1"/>
    <w:link w:val="Style_36_ch"/>
    <w:rPr>
      <w:rFonts w:ascii="Times New Roman" w:hAnsi="Times New Roman"/>
      <w:sz w:val="24"/>
    </w:rPr>
  </w:style>
  <w:style w:styleId="Style_36_ch" w:type="character">
    <w:name w:val="Обычный1"/>
    <w:link w:val="Style_36"/>
    <w:rPr>
      <w:rFonts w:ascii="Times New Roman" w:hAnsi="Times New Roman"/>
      <w:sz w:val="24"/>
    </w:rPr>
  </w:style>
  <w:style w:styleId="Style_15" w:type="paragraph">
    <w:name w:val="HTML Preformatted"/>
    <w:basedOn w:val="Style_2"/>
    <w:link w:val="Style_15_ch"/>
    <w:rPr>
      <w:rFonts w:ascii="Courier New" w:hAnsi="Courier New"/>
      <w:sz w:val="20"/>
    </w:rPr>
  </w:style>
  <w:style w:styleId="Style_15_ch" w:type="character">
    <w:name w:val="HTML Preformatted"/>
    <w:basedOn w:val="Style_2_ch"/>
    <w:link w:val="Style_15"/>
    <w:rPr>
      <w:rFonts w:ascii="Courier New" w:hAnsi="Courier New"/>
      <w:sz w:val="20"/>
    </w:rPr>
  </w:style>
  <w:style w:styleId="Style_37" w:type="paragraph">
    <w:name w:val="s_16_0"/>
    <w:basedOn w:val="Style_2"/>
    <w:link w:val="Style_37_ch"/>
    <w:pPr>
      <w:spacing w:after="280" w:before="280"/>
      <w:ind/>
    </w:pPr>
  </w:style>
  <w:style w:styleId="Style_37_ch" w:type="character">
    <w:name w:val="s_16_0"/>
    <w:basedOn w:val="Style_2_ch"/>
    <w:link w:val="Style_37"/>
  </w:style>
  <w:style w:styleId="Style_38" w:type="paragraph">
    <w:name w:val="Endnote"/>
    <w:link w:val="Style_38_ch"/>
    <w:pPr>
      <w:ind w:firstLine="851" w:left="0"/>
      <w:jc w:val="both"/>
    </w:pPr>
    <w:rPr>
      <w:rFonts w:ascii="XO Thames" w:hAnsi="XO Thames"/>
      <w:sz w:val="22"/>
    </w:rPr>
  </w:style>
  <w:style w:styleId="Style_38_ch" w:type="character">
    <w:name w:val="Endnote"/>
    <w:link w:val="Style_38"/>
    <w:rPr>
      <w:rFonts w:ascii="XO Thames" w:hAnsi="XO Thames"/>
      <w:sz w:val="22"/>
    </w:rPr>
  </w:style>
  <w:style w:styleId="Style_39" w:type="paragraph">
    <w:name w:val="heading 3"/>
    <w:next w:val="Style_2"/>
    <w:link w:val="Style_39_ch"/>
    <w:uiPriority w:val="9"/>
    <w:qFormat/>
    <w:pPr>
      <w:numPr>
        <w:ilvl w:val="2"/>
        <w:numId w:val="8"/>
      </w:numPr>
      <w:spacing w:after="120" w:before="120"/>
      <w:ind/>
      <w:jc w:val="both"/>
      <w:outlineLvl w:val="2"/>
    </w:pPr>
    <w:rPr>
      <w:rFonts w:ascii="XO Thames" w:hAnsi="XO Thames"/>
      <w:b w:val="1"/>
      <w:sz w:val="26"/>
    </w:rPr>
  </w:style>
  <w:style w:styleId="Style_39_ch" w:type="character">
    <w:name w:val="heading 3"/>
    <w:link w:val="Style_39"/>
    <w:rPr>
      <w:rFonts w:ascii="XO Thames" w:hAnsi="XO Thames"/>
      <w:b w:val="1"/>
      <w:sz w:val="26"/>
    </w:rPr>
  </w:style>
  <w:style w:styleId="Style_40" w:type="paragraph">
    <w:name w:val="WW8Num1z0"/>
    <w:link w:val="Style_40_ch"/>
    <w:rPr>
      <w:b w:val="0"/>
    </w:rPr>
  </w:style>
  <w:style w:styleId="Style_40_ch" w:type="character">
    <w:name w:val="WW8Num1z0"/>
    <w:link w:val="Style_40"/>
    <w:rPr>
      <w:b w:val="0"/>
    </w:rPr>
  </w:style>
  <w:style w:styleId="Style_41" w:type="paragraph">
    <w:name w:val="WW8Num6z2"/>
    <w:link w:val="Style_41_ch"/>
  </w:style>
  <w:style w:styleId="Style_41_ch" w:type="character">
    <w:name w:val="WW8Num6z2"/>
    <w:link w:val="Style_41"/>
  </w:style>
  <w:style w:styleId="Style_3" w:type="paragraph">
    <w:name w:val="page number"/>
    <w:basedOn w:val="Style_34"/>
    <w:link w:val="Style_3_ch"/>
  </w:style>
  <w:style w:styleId="Style_3_ch" w:type="character">
    <w:name w:val="page number"/>
    <w:basedOn w:val="Style_34_ch"/>
    <w:link w:val="Style_3"/>
  </w:style>
  <w:style w:styleId="Style_42" w:type="paragraph">
    <w:name w:val="WW8Num6z8"/>
    <w:link w:val="Style_42_ch"/>
  </w:style>
  <w:style w:styleId="Style_42_ch" w:type="character">
    <w:name w:val="WW8Num6z8"/>
    <w:link w:val="Style_42"/>
  </w:style>
  <w:style w:styleId="Style_43" w:type="paragraph">
    <w:name w:val="Абзац списка Знак"/>
    <w:basedOn w:val="Style_36"/>
    <w:link w:val="Style_43_ch"/>
  </w:style>
  <w:style w:styleId="Style_43_ch" w:type="character">
    <w:name w:val="Абзац списка Знак"/>
    <w:basedOn w:val="Style_36_ch"/>
    <w:link w:val="Style_43"/>
  </w:style>
  <w:style w:styleId="Style_44" w:type="paragraph">
    <w:name w:val="Подзаголовок Знак"/>
    <w:link w:val="Style_44_ch"/>
    <w:rPr>
      <w:rFonts w:ascii="XO Thames" w:hAnsi="XO Thames"/>
      <w:i w:val="1"/>
      <w:sz w:val="24"/>
    </w:rPr>
  </w:style>
  <w:style w:styleId="Style_44_ch" w:type="character">
    <w:name w:val="Подзаголовок Знак"/>
    <w:link w:val="Style_44"/>
    <w:rPr>
      <w:rFonts w:ascii="XO Thames" w:hAnsi="XO Thames"/>
      <w:i w:val="1"/>
      <w:sz w:val="24"/>
    </w:rPr>
  </w:style>
  <w:style w:styleId="Style_45" w:type="paragraph">
    <w:name w:val="WW8Num1z7"/>
    <w:link w:val="Style_45_ch"/>
  </w:style>
  <w:style w:styleId="Style_45_ch" w:type="character">
    <w:name w:val="WW8Num1z7"/>
    <w:link w:val="Style_45"/>
  </w:style>
  <w:style w:styleId="Style_46" w:type="paragraph">
    <w:name w:val="Оглавление 6 Знак"/>
    <w:link w:val="Style_46_ch"/>
    <w:rPr>
      <w:rFonts w:ascii="XO Thames" w:hAnsi="XO Thames"/>
      <w:sz w:val="28"/>
    </w:rPr>
  </w:style>
  <w:style w:styleId="Style_46_ch" w:type="character">
    <w:name w:val="Оглавление 6 Знак"/>
    <w:link w:val="Style_46"/>
    <w:rPr>
      <w:rFonts w:ascii="XO Thames" w:hAnsi="XO Thames"/>
      <w:sz w:val="28"/>
    </w:rPr>
  </w:style>
  <w:style w:styleId="Style_47" w:type="paragraph">
    <w:name w:val="Обычный (веб) Знак"/>
    <w:basedOn w:val="Style_36"/>
    <w:link w:val="Style_47_ch"/>
  </w:style>
  <w:style w:styleId="Style_47_ch" w:type="character">
    <w:name w:val="Обычный (веб) Знак"/>
    <w:basedOn w:val="Style_36_ch"/>
    <w:link w:val="Style_47"/>
  </w:style>
  <w:style w:styleId="Style_48" w:type="paragraph">
    <w:name w:val="WW8Num6z0"/>
    <w:link w:val="Style_48_ch"/>
  </w:style>
  <w:style w:styleId="Style_48_ch" w:type="character">
    <w:name w:val="WW8Num6z0"/>
    <w:link w:val="Style_48"/>
  </w:style>
  <w:style w:styleId="Style_49" w:type="paragraph">
    <w:name w:val="WW8Num2z4"/>
    <w:link w:val="Style_49_ch"/>
  </w:style>
  <w:style w:styleId="Style_49_ch" w:type="character">
    <w:name w:val="WW8Num2z4"/>
    <w:link w:val="Style_49"/>
  </w:style>
  <w:style w:styleId="Style_50" w:type="paragraph">
    <w:name w:val="s_1_0"/>
    <w:basedOn w:val="Style_2"/>
    <w:link w:val="Style_50_ch"/>
    <w:pPr>
      <w:spacing w:after="280" w:before="280"/>
      <w:ind/>
    </w:pPr>
  </w:style>
  <w:style w:styleId="Style_50_ch" w:type="character">
    <w:name w:val="s_1_0"/>
    <w:basedOn w:val="Style_2_ch"/>
    <w:link w:val="Style_50"/>
  </w:style>
  <w:style w:styleId="Style_7" w:type="paragraph">
    <w:name w:val="ConsPlusNonformat_0"/>
    <w:link w:val="Style_7_ch"/>
    <w:pPr>
      <w:widowControl w:val="0"/>
      <w:ind/>
    </w:pPr>
    <w:rPr>
      <w:rFonts w:ascii="Courier New" w:hAnsi="Courier New"/>
      <w:color w:val="000000"/>
    </w:rPr>
  </w:style>
  <w:style w:styleId="Style_7_ch" w:type="character">
    <w:name w:val="ConsPlusNonformat_0"/>
    <w:link w:val="Style_7"/>
    <w:rPr>
      <w:rFonts w:ascii="Courier New" w:hAnsi="Courier New"/>
      <w:color w:val="000000"/>
    </w:rPr>
  </w:style>
  <w:style w:styleId="Style_51" w:type="paragraph">
    <w:name w:val="WW8Num3z3"/>
    <w:link w:val="Style_51_ch"/>
  </w:style>
  <w:style w:styleId="Style_51_ch" w:type="character">
    <w:name w:val="WW8Num3z3"/>
    <w:link w:val="Style_51"/>
  </w:style>
  <w:style w:styleId="Style_52" w:type="paragraph">
    <w:name w:val="Текст выноски Знак"/>
    <w:basedOn w:val="Style_36"/>
    <w:link w:val="Style_52_ch"/>
    <w:rPr>
      <w:rFonts w:ascii="Tahoma" w:hAnsi="Tahoma"/>
      <w:sz w:val="16"/>
    </w:rPr>
  </w:style>
  <w:style w:styleId="Style_52_ch" w:type="character">
    <w:name w:val="Текст выноски Знак"/>
    <w:basedOn w:val="Style_36_ch"/>
    <w:link w:val="Style_52"/>
    <w:rPr>
      <w:rFonts w:ascii="Tahoma" w:hAnsi="Tahoma"/>
      <w:sz w:val="16"/>
    </w:rPr>
  </w:style>
  <w:style w:styleId="Style_53" w:type="paragraph">
    <w:name w:val="Header and Footer_0"/>
    <w:link w:val="Style_53_ch"/>
    <w:pPr>
      <w:ind/>
      <w:jc w:val="both"/>
    </w:pPr>
    <w:rPr>
      <w:rFonts w:ascii="XO Thames" w:hAnsi="XO Thames"/>
      <w:color w:val="000000"/>
    </w:rPr>
  </w:style>
  <w:style w:styleId="Style_53_ch" w:type="character">
    <w:name w:val="Header and Footer_0"/>
    <w:link w:val="Style_53"/>
    <w:rPr>
      <w:rFonts w:ascii="XO Thames" w:hAnsi="XO Thames"/>
      <w:color w:val="000000"/>
    </w:rPr>
  </w:style>
  <w:style w:styleId="Style_12" w:type="paragraph">
    <w:name w:val="Основной текст 31"/>
    <w:basedOn w:val="Style_2"/>
    <w:link w:val="Style_12_ch"/>
    <w:pPr>
      <w:spacing w:after="120" w:before="0"/>
      <w:ind/>
    </w:pPr>
    <w:rPr>
      <w:sz w:val="16"/>
    </w:rPr>
  </w:style>
  <w:style w:styleId="Style_12_ch" w:type="character">
    <w:name w:val="Основной текст 31"/>
    <w:basedOn w:val="Style_2_ch"/>
    <w:link w:val="Style_12"/>
    <w:rPr>
      <w:sz w:val="16"/>
    </w:rPr>
  </w:style>
  <w:style w:styleId="Style_54" w:type="paragraph">
    <w:name w:val="caption"/>
    <w:basedOn w:val="Style_2"/>
    <w:link w:val="Style_54_ch"/>
    <w:pPr>
      <w:spacing w:after="120" w:before="120"/>
      <w:ind/>
    </w:pPr>
    <w:rPr>
      <w:i w:val="1"/>
      <w:sz w:val="24"/>
    </w:rPr>
  </w:style>
  <w:style w:styleId="Style_54_ch" w:type="character">
    <w:name w:val="caption"/>
    <w:basedOn w:val="Style_2_ch"/>
    <w:link w:val="Style_54"/>
    <w:rPr>
      <w:i w:val="1"/>
      <w:sz w:val="24"/>
    </w:rPr>
  </w:style>
  <w:style w:styleId="Style_55" w:type="paragraph">
    <w:name w:val="Заголовок"/>
    <w:next w:val="Style_2"/>
    <w:link w:val="Style_55_ch"/>
    <w:pPr>
      <w:spacing w:after="567" w:before="567"/>
      <w:ind/>
      <w:jc w:val="center"/>
    </w:pPr>
    <w:rPr>
      <w:rFonts w:ascii="XO Thames" w:hAnsi="XO Thames"/>
      <w:b w:val="1"/>
      <w:caps w:val="1"/>
      <w:sz w:val="40"/>
    </w:rPr>
  </w:style>
  <w:style w:styleId="Style_55_ch" w:type="character">
    <w:name w:val="Заголовок"/>
    <w:link w:val="Style_55"/>
    <w:rPr>
      <w:rFonts w:ascii="XO Thames" w:hAnsi="XO Thames"/>
      <w:b w:val="1"/>
      <w:caps w:val="1"/>
      <w:sz w:val="40"/>
    </w:rPr>
  </w:style>
  <w:style w:styleId="Style_6" w:type="paragraph">
    <w:name w:val="Normal (Web)"/>
    <w:basedOn w:val="Style_2"/>
    <w:link w:val="Style_6_ch"/>
    <w:pPr>
      <w:spacing w:after="280" w:before="280"/>
      <w:ind/>
    </w:pPr>
  </w:style>
  <w:style w:styleId="Style_6_ch" w:type="character">
    <w:name w:val="Normal (Web)"/>
    <w:basedOn w:val="Style_2_ch"/>
    <w:link w:val="Style_6"/>
  </w:style>
  <w:style w:styleId="Style_56" w:type="paragraph">
    <w:name w:val="WW8Num5z1"/>
    <w:link w:val="Style_56_ch"/>
    <w:rPr>
      <w:rFonts w:ascii="Courier New" w:hAnsi="Courier New"/>
    </w:rPr>
  </w:style>
  <w:style w:styleId="Style_56_ch" w:type="character">
    <w:name w:val="WW8Num5z1"/>
    <w:link w:val="Style_56"/>
    <w:rPr>
      <w:rFonts w:ascii="Courier New" w:hAnsi="Courier New"/>
    </w:rPr>
  </w:style>
  <w:style w:styleId="Style_57" w:type="paragraph">
    <w:name w:val="WW8Num3z2"/>
    <w:link w:val="Style_57_ch"/>
  </w:style>
  <w:style w:styleId="Style_57_ch" w:type="character">
    <w:name w:val="WW8Num3z2"/>
    <w:link w:val="Style_57"/>
  </w:style>
  <w:style w:styleId="Style_58" w:type="paragraph">
    <w:name w:val="Основной текст с отступом 3 Знак"/>
    <w:basedOn w:val="Style_36"/>
    <w:link w:val="Style_58_ch"/>
    <w:rPr>
      <w:sz w:val="28"/>
    </w:rPr>
  </w:style>
  <w:style w:styleId="Style_58_ch" w:type="character">
    <w:name w:val="Основной текст с отступом 3 Знак"/>
    <w:basedOn w:val="Style_36_ch"/>
    <w:link w:val="Style_58"/>
    <w:rPr>
      <w:sz w:val="28"/>
    </w:rPr>
  </w:style>
  <w:style w:styleId="Style_59" w:type="paragraph">
    <w:name w:val="Основной текст (2)1"/>
    <w:basedOn w:val="Style_36"/>
    <w:link w:val="Style_59_ch"/>
    <w:rPr>
      <w:rFonts w:ascii="Calibri" w:hAnsi="Calibri"/>
      <w:sz w:val="28"/>
    </w:rPr>
  </w:style>
  <w:style w:styleId="Style_59_ch" w:type="character">
    <w:name w:val="Основной текст (2)1"/>
    <w:basedOn w:val="Style_36_ch"/>
    <w:link w:val="Style_59"/>
    <w:rPr>
      <w:rFonts w:ascii="Calibri" w:hAnsi="Calibri"/>
      <w:sz w:val="28"/>
    </w:rPr>
  </w:style>
  <w:style w:styleId="Style_60" w:type="paragraph">
    <w:name w:val="Strong"/>
    <w:basedOn w:val="Style_34"/>
    <w:link w:val="Style_60_ch"/>
    <w:rPr>
      <w:b w:val="1"/>
    </w:rPr>
  </w:style>
  <w:style w:styleId="Style_60_ch" w:type="character">
    <w:name w:val="Strong"/>
    <w:basedOn w:val="Style_34_ch"/>
    <w:link w:val="Style_60"/>
    <w:rPr>
      <w:b w:val="1"/>
    </w:rPr>
  </w:style>
  <w:style w:styleId="Style_61" w:type="paragraph">
    <w:name w:val="Верхний и нижний колонтитулы"/>
    <w:basedOn w:val="Style_2"/>
    <w:link w:val="Style_61_ch"/>
    <w:pPr>
      <w:tabs>
        <w:tab w:leader="none" w:pos="4819" w:val="center"/>
        <w:tab w:leader="none" w:pos="9638" w:val="right"/>
      </w:tabs>
      <w:ind/>
    </w:pPr>
  </w:style>
  <w:style w:styleId="Style_61_ch" w:type="character">
    <w:name w:val="Верхний и нижний колонтитулы"/>
    <w:basedOn w:val="Style_2_ch"/>
    <w:link w:val="Style_61"/>
  </w:style>
  <w:style w:styleId="Style_62" w:type="paragraph">
    <w:name w:val="WW8Num1z3"/>
    <w:link w:val="Style_62_ch"/>
  </w:style>
  <w:style w:styleId="Style_62_ch" w:type="character">
    <w:name w:val="WW8Num1z3"/>
    <w:link w:val="Style_62"/>
  </w:style>
  <w:style w:styleId="Style_63" w:type="paragraph">
    <w:name w:val="WW8Num4z1"/>
    <w:link w:val="Style_63_ch"/>
    <w:rPr>
      <w:rFonts w:ascii="Courier New" w:hAnsi="Courier New"/>
      <w:sz w:val="20"/>
    </w:rPr>
  </w:style>
  <w:style w:styleId="Style_63_ch" w:type="character">
    <w:name w:val="WW8Num4z1"/>
    <w:link w:val="Style_63"/>
    <w:rPr>
      <w:rFonts w:ascii="Courier New" w:hAnsi="Courier New"/>
      <w:sz w:val="20"/>
    </w:rPr>
  </w:style>
  <w:style w:styleId="Style_64" w:type="paragraph">
    <w:name w:val="ConsPlusNormal"/>
    <w:link w:val="Style_64_ch"/>
    <w:rPr>
      <w:rFonts w:ascii="Arial" w:hAnsi="Arial"/>
      <w:sz w:val="24"/>
    </w:rPr>
  </w:style>
  <w:style w:styleId="Style_64_ch" w:type="character">
    <w:name w:val="ConsPlusNormal"/>
    <w:link w:val="Style_64"/>
    <w:rPr>
      <w:rFonts w:ascii="Arial" w:hAnsi="Arial"/>
      <w:sz w:val="24"/>
    </w:rPr>
  </w:style>
  <w:style w:styleId="Style_65" w:type="paragraph">
    <w:name w:val="Оглавление 2 Знак"/>
    <w:link w:val="Style_65_ch"/>
    <w:rPr>
      <w:rFonts w:ascii="XO Thames" w:hAnsi="XO Thames"/>
      <w:sz w:val="28"/>
    </w:rPr>
  </w:style>
  <w:style w:styleId="Style_65_ch" w:type="character">
    <w:name w:val="Оглавление 2 Знак"/>
    <w:link w:val="Style_65"/>
    <w:rPr>
      <w:rFonts w:ascii="XO Thames" w:hAnsi="XO Thames"/>
      <w:sz w:val="28"/>
    </w:rPr>
  </w:style>
  <w:style w:styleId="Style_14" w:type="paragraph">
    <w:name w:val="Гипертекстовая ссылка"/>
    <w:basedOn w:val="Style_34"/>
    <w:link w:val="Style_14_ch"/>
    <w:rPr>
      <w:b w:val="1"/>
      <w:color w:val="106BBE"/>
    </w:rPr>
  </w:style>
  <w:style w:styleId="Style_14_ch" w:type="character">
    <w:name w:val="Гипертекстовая ссылка"/>
    <w:basedOn w:val="Style_34_ch"/>
    <w:link w:val="Style_14"/>
    <w:rPr>
      <w:b w:val="1"/>
      <w:color w:val="106BBE"/>
    </w:rPr>
  </w:style>
  <w:style w:styleId="Style_13" w:type="paragraph">
    <w:name w:val="Основной текст с отступом 21"/>
    <w:basedOn w:val="Style_2"/>
    <w:link w:val="Style_13_ch"/>
    <w:pPr>
      <w:spacing w:after="120" w:before="0" w:line="480" w:lineRule="auto"/>
      <w:ind w:firstLine="0" w:left="283" w:right="0"/>
    </w:pPr>
  </w:style>
  <w:style w:styleId="Style_13_ch" w:type="character">
    <w:name w:val="Основной текст с отступом 21"/>
    <w:basedOn w:val="Style_2_ch"/>
    <w:link w:val="Style_13"/>
  </w:style>
  <w:style w:styleId="Style_66" w:type="paragraph">
    <w:name w:val="toc 3"/>
    <w:next w:val="Style_2"/>
    <w:link w:val="Style_66_ch"/>
    <w:uiPriority w:val="39"/>
    <w:pPr>
      <w:ind w:firstLine="0" w:left="400"/>
    </w:pPr>
    <w:rPr>
      <w:rFonts w:ascii="XO Thames" w:hAnsi="XO Thames"/>
      <w:sz w:val="28"/>
    </w:rPr>
  </w:style>
  <w:style w:styleId="Style_66_ch" w:type="character">
    <w:name w:val="toc 3"/>
    <w:link w:val="Style_66"/>
    <w:rPr>
      <w:rFonts w:ascii="XO Thames" w:hAnsi="XO Thames"/>
      <w:sz w:val="28"/>
    </w:rPr>
  </w:style>
  <w:style w:styleId="Style_34" w:type="paragraph">
    <w:name w:val="Основной шрифт абзаца2"/>
    <w:link w:val="Style_34_ch"/>
  </w:style>
  <w:style w:styleId="Style_34_ch" w:type="character">
    <w:name w:val="Основной шрифт абзаца2"/>
    <w:link w:val="Style_34"/>
  </w:style>
  <w:style w:styleId="Style_67" w:type="paragraph">
    <w:name w:val="Знак Знак Знак Знак Знак Знак Знак Знак Знак Знак Знак Знак Знак Знак Знак Знак Знак Знак Знак Знак Знак"/>
    <w:basedOn w:val="Style_36"/>
    <w:link w:val="Style_67_ch"/>
    <w:rPr>
      <w:rFonts w:ascii="Verdana" w:hAnsi="Verdana"/>
      <w:sz w:val="20"/>
    </w:rPr>
  </w:style>
  <w:style w:styleId="Style_67_ch" w:type="character">
    <w:name w:val="Знак Знак Знак Знак Знак Знак Знак Знак Знак Знак Знак Знак Знак Знак Знак Знак Знак Знак Знак Знак Знак"/>
    <w:basedOn w:val="Style_36_ch"/>
    <w:link w:val="Style_67"/>
    <w:rPr>
      <w:rFonts w:ascii="Verdana" w:hAnsi="Verdana"/>
      <w:sz w:val="20"/>
    </w:rPr>
  </w:style>
  <w:style w:styleId="Style_68" w:type="paragraph">
    <w:name w:val="blk"/>
    <w:basedOn w:val="Style_34"/>
    <w:link w:val="Style_68_ch"/>
  </w:style>
  <w:style w:styleId="Style_68_ch" w:type="character">
    <w:name w:val="blk"/>
    <w:basedOn w:val="Style_34_ch"/>
    <w:link w:val="Style_68"/>
  </w:style>
  <w:style w:styleId="Style_69" w:type="paragraph">
    <w:name w:val="s_22_0"/>
    <w:basedOn w:val="Style_2"/>
    <w:link w:val="Style_69_ch"/>
    <w:pPr>
      <w:spacing w:after="280" w:before="280"/>
      <w:ind/>
    </w:pPr>
  </w:style>
  <w:style w:styleId="Style_69_ch" w:type="character">
    <w:name w:val="s_22_0"/>
    <w:basedOn w:val="Style_2_ch"/>
    <w:link w:val="Style_69"/>
  </w:style>
  <w:style w:styleId="Style_70" w:type="paragraph">
    <w:name w:val="s_10"/>
    <w:basedOn w:val="Style_34"/>
    <w:link w:val="Style_70_ch"/>
  </w:style>
  <w:style w:styleId="Style_70_ch" w:type="character">
    <w:name w:val="s_10"/>
    <w:basedOn w:val="Style_34_ch"/>
    <w:link w:val="Style_70"/>
  </w:style>
  <w:style w:styleId="Style_71" w:type="paragraph">
    <w:name w:val="Оглавление 1 Знак"/>
    <w:link w:val="Style_71_ch"/>
    <w:rPr>
      <w:rFonts w:ascii="XO Thames" w:hAnsi="XO Thames"/>
      <w:b w:val="1"/>
      <w:sz w:val="28"/>
    </w:rPr>
  </w:style>
  <w:style w:styleId="Style_71_ch" w:type="character">
    <w:name w:val="Оглавление 1 Знак"/>
    <w:link w:val="Style_71"/>
    <w:rPr>
      <w:rFonts w:ascii="XO Thames" w:hAnsi="XO Thames"/>
      <w:b w:val="1"/>
      <w:sz w:val="28"/>
    </w:rPr>
  </w:style>
  <w:style w:styleId="Style_72" w:type="paragraph">
    <w:name w:val="WW8Num2z8"/>
    <w:link w:val="Style_72_ch"/>
  </w:style>
  <w:style w:styleId="Style_72_ch" w:type="character">
    <w:name w:val="WW8Num2z8"/>
    <w:link w:val="Style_72"/>
  </w:style>
  <w:style w:styleId="Style_73" w:type="paragraph">
    <w:name w:val="WW8Num1z5"/>
    <w:link w:val="Style_73_ch"/>
  </w:style>
  <w:style w:styleId="Style_73_ch" w:type="character">
    <w:name w:val="WW8Num1z5"/>
    <w:link w:val="Style_73"/>
  </w:style>
  <w:style w:styleId="Style_74" w:type="paragraph">
    <w:name w:val="s_1"/>
    <w:basedOn w:val="Style_36"/>
    <w:link w:val="Style_74_ch"/>
  </w:style>
  <w:style w:styleId="Style_74_ch" w:type="character">
    <w:name w:val="s_1"/>
    <w:basedOn w:val="Style_36_ch"/>
    <w:link w:val="Style_74"/>
  </w:style>
  <w:style w:styleId="Style_75" w:type="paragraph">
    <w:name w:val="WW8Num2z7"/>
    <w:link w:val="Style_75_ch"/>
  </w:style>
  <w:style w:styleId="Style_75_ch" w:type="character">
    <w:name w:val="WW8Num2z7"/>
    <w:link w:val="Style_75"/>
  </w:style>
  <w:style w:styleId="Style_76" w:type="paragraph">
    <w:name w:val="apple-converted-space_0"/>
    <w:basedOn w:val="Style_18"/>
    <w:link w:val="Style_76_ch"/>
  </w:style>
  <w:style w:styleId="Style_76_ch" w:type="character">
    <w:name w:val="apple-converted-space_0"/>
    <w:basedOn w:val="Style_18_ch"/>
    <w:link w:val="Style_76"/>
  </w:style>
  <w:style w:styleId="Style_77" w:type="paragraph">
    <w:name w:val="Содержимое таблицы"/>
    <w:basedOn w:val="Style_2"/>
    <w:link w:val="Style_77_ch"/>
    <w:pPr>
      <w:widowControl w:val="0"/>
      <w:ind/>
    </w:pPr>
  </w:style>
  <w:style w:styleId="Style_77_ch" w:type="character">
    <w:name w:val="Содержимое таблицы"/>
    <w:basedOn w:val="Style_2_ch"/>
    <w:link w:val="Style_77"/>
  </w:style>
  <w:style w:styleId="Style_78" w:type="paragraph">
    <w:name w:val="s_9"/>
    <w:basedOn w:val="Style_36"/>
    <w:link w:val="Style_78_ch"/>
  </w:style>
  <w:style w:styleId="Style_78_ch" w:type="character">
    <w:name w:val="s_9"/>
    <w:basedOn w:val="Style_36_ch"/>
    <w:link w:val="Style_78"/>
  </w:style>
  <w:style w:styleId="Style_79" w:type="paragraph">
    <w:name w:val="WW8Num4z0"/>
    <w:link w:val="Style_79_ch"/>
    <w:rPr>
      <w:rFonts w:ascii="Symbol" w:hAnsi="Symbol"/>
      <w:sz w:val="20"/>
    </w:rPr>
  </w:style>
  <w:style w:styleId="Style_79_ch" w:type="character">
    <w:name w:val="WW8Num4z0"/>
    <w:link w:val="Style_79"/>
    <w:rPr>
      <w:rFonts w:ascii="Symbol" w:hAnsi="Symbol"/>
      <w:sz w:val="20"/>
    </w:rPr>
  </w:style>
  <w:style w:styleId="Style_80" w:type="paragraph">
    <w:name w:val="Заголовок 3 Знак"/>
    <w:link w:val="Style_80_ch"/>
    <w:rPr>
      <w:rFonts w:ascii="XO Thames" w:hAnsi="XO Thames"/>
      <w:b w:val="1"/>
      <w:sz w:val="26"/>
    </w:rPr>
  </w:style>
  <w:style w:styleId="Style_80_ch" w:type="character">
    <w:name w:val="Заголовок 3 Знак"/>
    <w:link w:val="Style_80"/>
    <w:rPr>
      <w:rFonts w:ascii="XO Thames" w:hAnsi="XO Thames"/>
      <w:b w:val="1"/>
      <w:sz w:val="26"/>
    </w:rPr>
  </w:style>
  <w:style w:styleId="Style_81" w:type="paragraph">
    <w:name w:val="Заголовок 2 Знак"/>
    <w:link w:val="Style_81_ch"/>
    <w:rPr>
      <w:rFonts w:ascii="XO Thames" w:hAnsi="XO Thames"/>
      <w:b w:val="1"/>
      <w:sz w:val="28"/>
    </w:rPr>
  </w:style>
  <w:style w:styleId="Style_81_ch" w:type="character">
    <w:name w:val="Заголовок 2 Знак"/>
    <w:link w:val="Style_81"/>
    <w:rPr>
      <w:rFonts w:ascii="XO Thames" w:hAnsi="XO Thames"/>
      <w:b w:val="1"/>
      <w:sz w:val="28"/>
    </w:rPr>
  </w:style>
  <w:style w:styleId="Style_1" w:type="paragraph">
    <w:name w:val="header"/>
    <w:basedOn w:val="Style_2"/>
    <w:link w:val="Style_1_ch"/>
  </w:style>
  <w:style w:styleId="Style_1_ch" w:type="character">
    <w:name w:val="header"/>
    <w:basedOn w:val="Style_2_ch"/>
    <w:link w:val="Style_1"/>
  </w:style>
  <w:style w:styleId="Style_82" w:type="paragraph">
    <w:name w:val="heading 5"/>
    <w:next w:val="Style_2"/>
    <w:link w:val="Style_82_ch"/>
    <w:uiPriority w:val="9"/>
    <w:qFormat/>
    <w:pPr>
      <w:numPr>
        <w:ilvl w:val="4"/>
        <w:numId w:val="8"/>
      </w:numPr>
      <w:spacing w:after="120" w:before="120"/>
      <w:ind/>
      <w:jc w:val="both"/>
      <w:outlineLvl w:val="4"/>
    </w:pPr>
    <w:rPr>
      <w:rFonts w:ascii="XO Thames" w:hAnsi="XO Thames"/>
      <w:b w:val="1"/>
      <w:sz w:val="22"/>
    </w:rPr>
  </w:style>
  <w:style w:styleId="Style_82_ch" w:type="character">
    <w:name w:val="heading 5"/>
    <w:link w:val="Style_82"/>
    <w:rPr>
      <w:rFonts w:ascii="XO Thames" w:hAnsi="XO Thames"/>
      <w:b w:val="1"/>
      <w:sz w:val="22"/>
    </w:rPr>
  </w:style>
  <w:style w:styleId="Style_83" w:type="paragraph">
    <w:name w:val="WW8Num4z2"/>
    <w:link w:val="Style_83_ch"/>
    <w:rPr>
      <w:rFonts w:ascii="Wingdings" w:hAnsi="Wingdings"/>
      <w:sz w:val="20"/>
    </w:rPr>
  </w:style>
  <w:style w:styleId="Style_83_ch" w:type="character">
    <w:name w:val="WW8Num4z2"/>
    <w:link w:val="Style_83"/>
    <w:rPr>
      <w:rFonts w:ascii="Wingdings" w:hAnsi="Wingdings"/>
      <w:sz w:val="20"/>
    </w:rPr>
  </w:style>
  <w:style w:styleId="Style_84" w:type="paragraph">
    <w:name w:val="WW-Выделение жирным"/>
    <w:link w:val="Style_84_ch"/>
    <w:rPr>
      <w:b w:val="1"/>
    </w:rPr>
  </w:style>
  <w:style w:styleId="Style_84_ch" w:type="character">
    <w:name w:val="WW-Выделение жирным"/>
    <w:link w:val="Style_84"/>
    <w:rPr>
      <w:b w:val="1"/>
    </w:rPr>
  </w:style>
  <w:style w:styleId="Style_85" w:type="paragraph">
    <w:name w:val="Оглавление 7 Знак"/>
    <w:link w:val="Style_85_ch"/>
    <w:rPr>
      <w:rFonts w:ascii="XO Thames" w:hAnsi="XO Thames"/>
      <w:sz w:val="28"/>
    </w:rPr>
  </w:style>
  <w:style w:styleId="Style_85_ch" w:type="character">
    <w:name w:val="Оглавление 7 Знак"/>
    <w:link w:val="Style_85"/>
    <w:rPr>
      <w:rFonts w:ascii="XO Thames" w:hAnsi="XO Thames"/>
      <w:sz w:val="28"/>
    </w:rPr>
  </w:style>
  <w:style w:styleId="Style_86" w:type="paragraph">
    <w:name w:val="WW8Num1z4"/>
    <w:link w:val="Style_86_ch"/>
  </w:style>
  <w:style w:styleId="Style_86_ch" w:type="character">
    <w:name w:val="WW8Num1z4"/>
    <w:link w:val="Style_86"/>
  </w:style>
  <w:style w:styleId="Style_87" w:type="paragraph">
    <w:name w:val="s_9_0"/>
    <w:basedOn w:val="Style_2"/>
    <w:link w:val="Style_87_ch"/>
    <w:pPr>
      <w:spacing w:after="280" w:before="280"/>
      <w:ind/>
    </w:pPr>
  </w:style>
  <w:style w:styleId="Style_87_ch" w:type="character">
    <w:name w:val="s_9_0"/>
    <w:basedOn w:val="Style_2_ch"/>
    <w:link w:val="Style_87"/>
  </w:style>
  <w:style w:styleId="Style_88" w:type="paragraph">
    <w:name w:val="heading 1"/>
    <w:next w:val="Style_2"/>
    <w:link w:val="Style_88_ch"/>
    <w:uiPriority w:val="9"/>
    <w:qFormat/>
    <w:pPr>
      <w:numPr>
        <w:ilvl w:val="0"/>
        <w:numId w:val="8"/>
      </w:numPr>
      <w:spacing w:after="120" w:before="120"/>
      <w:ind/>
      <w:jc w:val="both"/>
      <w:outlineLvl w:val="0"/>
    </w:pPr>
    <w:rPr>
      <w:rFonts w:ascii="XO Thames" w:hAnsi="XO Thames"/>
      <w:b w:val="1"/>
      <w:sz w:val="32"/>
    </w:rPr>
  </w:style>
  <w:style w:styleId="Style_88_ch" w:type="character">
    <w:name w:val="heading 1"/>
    <w:link w:val="Style_88"/>
    <w:rPr>
      <w:rFonts w:ascii="XO Thames" w:hAnsi="XO Thames"/>
      <w:b w:val="1"/>
      <w:sz w:val="32"/>
    </w:rPr>
  </w:style>
  <w:style w:styleId="Style_89" w:type="paragraph">
    <w:name w:val="WW8Num1z8"/>
    <w:link w:val="Style_89_ch"/>
  </w:style>
  <w:style w:styleId="Style_89_ch" w:type="character">
    <w:name w:val="WW8Num1z8"/>
    <w:link w:val="Style_89"/>
  </w:style>
  <w:style w:styleId="Style_90" w:type="paragraph">
    <w:name w:val="WW8Num3z7"/>
    <w:link w:val="Style_90_ch"/>
  </w:style>
  <w:style w:styleId="Style_90_ch" w:type="character">
    <w:name w:val="WW8Num3z7"/>
    <w:link w:val="Style_90"/>
  </w:style>
  <w:style w:styleId="Style_91" w:type="paragraph">
    <w:name w:val="Основной текст с отступом 2 Знак"/>
    <w:basedOn w:val="Style_36"/>
    <w:link w:val="Style_91_ch"/>
  </w:style>
  <w:style w:styleId="Style_91_ch" w:type="character">
    <w:name w:val="Основной текст с отступом 2 Знак"/>
    <w:basedOn w:val="Style_36_ch"/>
    <w:link w:val="Style_91"/>
  </w:style>
  <w:style w:styleId="Style_92" w:type="paragraph">
    <w:name w:val="ConsNonformat_0"/>
    <w:link w:val="Style_92_ch"/>
    <w:pPr>
      <w:widowControl w:val="0"/>
      <w:ind/>
    </w:pPr>
    <w:rPr>
      <w:rFonts w:ascii="Courier New" w:hAnsi="Courier New"/>
      <w:color w:val="000000"/>
    </w:rPr>
  </w:style>
  <w:style w:styleId="Style_92_ch" w:type="character">
    <w:name w:val="ConsNonformat_0"/>
    <w:link w:val="Style_92"/>
    <w:rPr>
      <w:rFonts w:ascii="Courier New" w:hAnsi="Courier New"/>
      <w:color w:val="000000"/>
    </w:rPr>
  </w:style>
  <w:style w:styleId="Style_93" w:type="paragraph">
    <w:name w:val="ConsNonformat"/>
    <w:link w:val="Style_93_ch"/>
    <w:rPr>
      <w:rFonts w:ascii="Courier New" w:hAnsi="Courier New"/>
      <w:color w:val="000000"/>
    </w:rPr>
  </w:style>
  <w:style w:styleId="Style_93_ch" w:type="character">
    <w:name w:val="ConsNonformat"/>
    <w:link w:val="Style_93"/>
    <w:rPr>
      <w:rFonts w:ascii="Courier New" w:hAnsi="Courier New"/>
      <w:color w:val="000000"/>
    </w:rPr>
  </w:style>
  <w:style w:styleId="Style_8" w:type="paragraph">
    <w:name w:val="Hyperlink"/>
    <w:basedOn w:val="Style_34"/>
    <w:link w:val="Style_8_ch"/>
    <w:rPr>
      <w:color w:val="0000FF"/>
      <w:u w:val="single"/>
    </w:rPr>
  </w:style>
  <w:style w:styleId="Style_8_ch" w:type="character">
    <w:name w:val="Hyperlink"/>
    <w:basedOn w:val="Style_34_ch"/>
    <w:link w:val="Style_8"/>
    <w:rPr>
      <w:color w:val="0000FF"/>
      <w:u w:val="single"/>
    </w:rPr>
  </w:style>
  <w:style w:styleId="Style_94" w:type="paragraph">
    <w:name w:val="Footnote"/>
    <w:link w:val="Style_94_ch"/>
    <w:rPr>
      <w:rFonts w:ascii="XO Thames" w:hAnsi="XO Thames"/>
      <w:sz w:val="22"/>
    </w:rPr>
  </w:style>
  <w:style w:styleId="Style_94_ch" w:type="character">
    <w:name w:val="Footnote"/>
    <w:link w:val="Style_94"/>
    <w:rPr>
      <w:rFonts w:ascii="XO Thames" w:hAnsi="XO Thames"/>
      <w:sz w:val="22"/>
    </w:rPr>
  </w:style>
  <w:style w:styleId="Style_95" w:type="paragraph">
    <w:name w:val="WW8Num1z6"/>
    <w:link w:val="Style_95_ch"/>
  </w:style>
  <w:style w:styleId="Style_95_ch" w:type="character">
    <w:name w:val="WW8Num1z6"/>
    <w:link w:val="Style_95"/>
  </w:style>
  <w:style w:styleId="Style_96" w:type="paragraph">
    <w:name w:val="nobr_0"/>
    <w:basedOn w:val="Style_18"/>
    <w:link w:val="Style_96_ch"/>
  </w:style>
  <w:style w:styleId="Style_96_ch" w:type="character">
    <w:name w:val="nobr_0"/>
    <w:basedOn w:val="Style_18_ch"/>
    <w:link w:val="Style_96"/>
  </w:style>
  <w:style w:styleId="Style_97" w:type="paragraph">
    <w:name w:val="toc 1"/>
    <w:next w:val="Style_2"/>
    <w:link w:val="Style_97_ch"/>
    <w:uiPriority w:val="39"/>
    <w:rPr>
      <w:rFonts w:ascii="XO Thames" w:hAnsi="XO Thames"/>
      <w:b w:val="1"/>
      <w:sz w:val="28"/>
    </w:rPr>
  </w:style>
  <w:style w:styleId="Style_97_ch" w:type="character">
    <w:name w:val="toc 1"/>
    <w:link w:val="Style_97"/>
    <w:rPr>
      <w:rFonts w:ascii="XO Thames" w:hAnsi="XO Thames"/>
      <w:b w:val="1"/>
      <w:sz w:val="28"/>
    </w:rPr>
  </w:style>
  <w:style w:styleId="Style_98" w:type="paragraph">
    <w:name w:val="WW8Num2z2"/>
    <w:link w:val="Style_98_ch"/>
  </w:style>
  <w:style w:styleId="Style_98_ch" w:type="character">
    <w:name w:val="WW8Num2z2"/>
    <w:link w:val="Style_98"/>
  </w:style>
  <w:style w:styleId="Style_99" w:type="paragraph">
    <w:name w:val="ConsPlusNonformat"/>
    <w:link w:val="Style_99_ch"/>
    <w:rPr>
      <w:rFonts w:ascii="Courier New" w:hAnsi="Courier New"/>
      <w:color w:val="000000"/>
    </w:rPr>
  </w:style>
  <w:style w:styleId="Style_99_ch" w:type="character">
    <w:name w:val="ConsPlusNonformat"/>
    <w:link w:val="Style_99"/>
    <w:rPr>
      <w:rFonts w:ascii="Courier New" w:hAnsi="Courier New"/>
      <w:color w:val="000000"/>
    </w:rPr>
  </w:style>
  <w:style w:styleId="Style_100" w:type="paragraph">
    <w:name w:val="WW8Num6z7"/>
    <w:link w:val="Style_100_ch"/>
  </w:style>
  <w:style w:styleId="Style_100_ch" w:type="character">
    <w:name w:val="WW8Num6z7"/>
    <w:link w:val="Style_100"/>
  </w:style>
  <w:style w:styleId="Style_101" w:type="paragraph">
    <w:name w:val="WW8Num3z1"/>
    <w:link w:val="Style_101_ch"/>
  </w:style>
  <w:style w:styleId="Style_101_ch" w:type="character">
    <w:name w:val="WW8Num3z1"/>
    <w:link w:val="Style_101"/>
  </w:style>
  <w:style w:styleId="Style_102" w:type="paragraph">
    <w:name w:val="WW8Num5z0"/>
    <w:link w:val="Style_102_ch"/>
    <w:rPr>
      <w:rFonts w:ascii="Symbol" w:hAnsi="Symbol"/>
    </w:rPr>
  </w:style>
  <w:style w:styleId="Style_102_ch" w:type="character">
    <w:name w:val="WW8Num5z0"/>
    <w:link w:val="Style_102"/>
    <w:rPr>
      <w:rFonts w:ascii="Symbol" w:hAnsi="Symbol"/>
    </w:rPr>
  </w:style>
  <w:style w:styleId="Style_103" w:type="paragraph">
    <w:name w:val="Заголовок 1 Знак"/>
    <w:link w:val="Style_103_ch"/>
    <w:rPr>
      <w:rFonts w:ascii="XO Thames" w:hAnsi="XO Thames"/>
      <w:b w:val="1"/>
      <w:sz w:val="32"/>
    </w:rPr>
  </w:style>
  <w:style w:styleId="Style_103_ch" w:type="character">
    <w:name w:val="Заголовок 1 Знак"/>
    <w:link w:val="Style_103"/>
    <w:rPr>
      <w:rFonts w:ascii="XO Thames" w:hAnsi="XO Thames"/>
      <w:b w:val="1"/>
      <w:sz w:val="32"/>
    </w:rPr>
  </w:style>
  <w:style w:styleId="Style_104" w:type="paragraph">
    <w:name w:val="Header and Footer"/>
    <w:link w:val="Style_104_ch"/>
    <w:rPr>
      <w:rFonts w:ascii="XO Thames" w:hAnsi="XO Thames"/>
      <w:color w:val="000000"/>
    </w:rPr>
  </w:style>
  <w:style w:styleId="Style_104_ch" w:type="character">
    <w:name w:val="Header and Footer"/>
    <w:link w:val="Style_104"/>
    <w:rPr>
      <w:rFonts w:ascii="XO Thames" w:hAnsi="XO Thames"/>
      <w:color w:val="000000"/>
    </w:rPr>
  </w:style>
  <w:style w:styleId="Style_105" w:type="paragraph">
    <w:name w:val="s_3_0"/>
    <w:basedOn w:val="Style_2"/>
    <w:link w:val="Style_105_ch"/>
    <w:pPr>
      <w:spacing w:after="280" w:before="280"/>
      <w:ind/>
    </w:pPr>
  </w:style>
  <w:style w:styleId="Style_105_ch" w:type="character">
    <w:name w:val="s_3_0"/>
    <w:basedOn w:val="Style_2_ch"/>
    <w:link w:val="Style_105"/>
  </w:style>
  <w:style w:styleId="Style_106" w:type="paragraph">
    <w:name w:val="Заголовок 4 Знак"/>
    <w:basedOn w:val="Style_36"/>
    <w:link w:val="Style_106_ch"/>
    <w:rPr>
      <w:b w:val="1"/>
    </w:rPr>
  </w:style>
  <w:style w:styleId="Style_106_ch" w:type="character">
    <w:name w:val="Заголовок 4 Знак"/>
    <w:basedOn w:val="Style_36_ch"/>
    <w:link w:val="Style_106"/>
    <w:rPr>
      <w:b w:val="1"/>
    </w:rPr>
  </w:style>
  <w:style w:styleId="Style_107" w:type="paragraph">
    <w:name w:val="Default Paragraph Font"/>
    <w:link w:val="Style_107_ch"/>
  </w:style>
  <w:style w:styleId="Style_107_ch" w:type="character">
    <w:name w:val="Default Paragraph Font"/>
    <w:link w:val="Style_107"/>
  </w:style>
  <w:style w:styleId="Style_108" w:type="paragraph">
    <w:name w:val="Оглавление 8 Знак"/>
    <w:link w:val="Style_108_ch"/>
    <w:rPr>
      <w:rFonts w:ascii="XO Thames" w:hAnsi="XO Thames"/>
      <w:sz w:val="28"/>
    </w:rPr>
  </w:style>
  <w:style w:styleId="Style_108_ch" w:type="character">
    <w:name w:val="Оглавление 8 Знак"/>
    <w:link w:val="Style_108"/>
    <w:rPr>
      <w:rFonts w:ascii="XO Thames" w:hAnsi="XO Thames"/>
      <w:sz w:val="28"/>
    </w:rPr>
  </w:style>
  <w:style w:styleId="Style_109" w:type="paragraph">
    <w:name w:val="Оглавление 3 Знак"/>
    <w:link w:val="Style_109_ch"/>
    <w:rPr>
      <w:rFonts w:ascii="XO Thames" w:hAnsi="XO Thames"/>
      <w:sz w:val="28"/>
    </w:rPr>
  </w:style>
  <w:style w:styleId="Style_109_ch" w:type="character">
    <w:name w:val="Оглавление 3 Знак"/>
    <w:link w:val="Style_109"/>
    <w:rPr>
      <w:rFonts w:ascii="XO Thames" w:hAnsi="XO Thames"/>
      <w:sz w:val="28"/>
    </w:rPr>
  </w:style>
  <w:style w:styleId="Style_110" w:type="paragraph">
    <w:name w:val="toc 9"/>
    <w:next w:val="Style_2"/>
    <w:link w:val="Style_110_ch"/>
    <w:uiPriority w:val="39"/>
    <w:pPr>
      <w:ind w:firstLine="0" w:left="1600"/>
    </w:pPr>
    <w:rPr>
      <w:rFonts w:ascii="XO Thames" w:hAnsi="XO Thames"/>
      <w:sz w:val="28"/>
    </w:rPr>
  </w:style>
  <w:style w:styleId="Style_110_ch" w:type="character">
    <w:name w:val="toc 9"/>
    <w:link w:val="Style_110"/>
    <w:rPr>
      <w:rFonts w:ascii="XO Thames" w:hAnsi="XO Thames"/>
      <w:sz w:val="28"/>
    </w:rPr>
  </w:style>
  <w:style w:styleId="Style_10" w:type="paragraph">
    <w:name w:val="ConsPlusNormal_0"/>
    <w:link w:val="Style_10_ch"/>
    <w:rPr>
      <w:rFonts w:ascii="Arial" w:hAnsi="Arial"/>
      <w:sz w:val="24"/>
    </w:rPr>
  </w:style>
  <w:style w:styleId="Style_10_ch" w:type="character">
    <w:name w:val="ConsPlusNormal_0"/>
    <w:link w:val="Style_10"/>
    <w:rPr>
      <w:rFonts w:ascii="Arial" w:hAnsi="Arial"/>
      <w:sz w:val="24"/>
    </w:rPr>
  </w:style>
  <w:style w:styleId="Style_111" w:type="paragraph">
    <w:name w:val="Строгий1"/>
    <w:basedOn w:val="Style_18"/>
    <w:link w:val="Style_111_ch"/>
    <w:rPr>
      <w:b w:val="1"/>
    </w:rPr>
  </w:style>
  <w:style w:styleId="Style_111_ch" w:type="character">
    <w:name w:val="Строгий1"/>
    <w:basedOn w:val="Style_18_ch"/>
    <w:link w:val="Style_111"/>
    <w:rPr>
      <w:b w:val="1"/>
    </w:rPr>
  </w:style>
  <w:style w:styleId="Style_112" w:type="paragraph">
    <w:name w:val="WW8Num3z4"/>
    <w:link w:val="Style_112_ch"/>
  </w:style>
  <w:style w:styleId="Style_112_ch" w:type="character">
    <w:name w:val="WW8Num3z4"/>
    <w:link w:val="Style_112"/>
  </w:style>
  <w:style w:styleId="Style_113" w:type="paragraph">
    <w:name w:val="Содержимое врезки"/>
    <w:basedOn w:val="Style_2"/>
    <w:link w:val="Style_113_ch"/>
  </w:style>
  <w:style w:styleId="Style_113_ch" w:type="character">
    <w:name w:val="Содержимое врезки"/>
    <w:basedOn w:val="Style_2_ch"/>
    <w:link w:val="Style_113"/>
  </w:style>
  <w:style w:styleId="Style_114" w:type="paragraph">
    <w:name w:val="Верхний колонтитул Знак"/>
    <w:basedOn w:val="Style_36"/>
    <w:link w:val="Style_114_ch"/>
  </w:style>
  <w:style w:styleId="Style_114_ch" w:type="character">
    <w:name w:val="Верхний колонтитул Знак"/>
    <w:basedOn w:val="Style_36_ch"/>
    <w:link w:val="Style_114"/>
  </w:style>
  <w:style w:styleId="Style_115" w:type="paragraph">
    <w:name w:val="Footnote_0"/>
    <w:link w:val="Style_115_ch"/>
    <w:pPr>
      <w:ind w:firstLine="851" w:left="0"/>
      <w:jc w:val="both"/>
    </w:pPr>
    <w:rPr>
      <w:rFonts w:ascii="XO Thames" w:hAnsi="XO Thames"/>
      <w:sz w:val="22"/>
    </w:rPr>
  </w:style>
  <w:style w:styleId="Style_115_ch" w:type="character">
    <w:name w:val="Footnote_0"/>
    <w:link w:val="Style_115"/>
    <w:rPr>
      <w:rFonts w:ascii="XO Thames" w:hAnsi="XO Thames"/>
      <w:sz w:val="22"/>
    </w:rPr>
  </w:style>
  <w:style w:styleId="Style_116" w:type="paragraph">
    <w:name w:val="Оглавление 5 Знак"/>
    <w:link w:val="Style_116_ch"/>
    <w:rPr>
      <w:rFonts w:ascii="XO Thames" w:hAnsi="XO Thames"/>
      <w:sz w:val="28"/>
    </w:rPr>
  </w:style>
  <w:style w:styleId="Style_116_ch" w:type="character">
    <w:name w:val="Оглавление 5 Знак"/>
    <w:link w:val="Style_116"/>
    <w:rPr>
      <w:rFonts w:ascii="XO Thames" w:hAnsi="XO Thames"/>
      <w:sz w:val="28"/>
    </w:rPr>
  </w:style>
  <w:style w:styleId="Style_117" w:type="paragraph">
    <w:name w:val="WW8Num3z5"/>
    <w:link w:val="Style_117_ch"/>
  </w:style>
  <w:style w:styleId="Style_117_ch" w:type="character">
    <w:name w:val="WW8Num3z5"/>
    <w:link w:val="Style_117"/>
  </w:style>
  <w:style w:styleId="Style_118" w:type="paragraph">
    <w:name w:val="Указатель1"/>
    <w:basedOn w:val="Style_2"/>
    <w:link w:val="Style_118_ch"/>
  </w:style>
  <w:style w:styleId="Style_118_ch" w:type="character">
    <w:name w:val="Указатель1"/>
    <w:basedOn w:val="Style_2_ch"/>
    <w:link w:val="Style_118"/>
  </w:style>
  <w:style w:styleId="Style_119" w:type="paragraph">
    <w:name w:val="toc 8"/>
    <w:next w:val="Style_2"/>
    <w:link w:val="Style_119_ch"/>
    <w:uiPriority w:val="39"/>
    <w:pPr>
      <w:ind w:firstLine="0" w:left="1400"/>
    </w:pPr>
    <w:rPr>
      <w:rFonts w:ascii="XO Thames" w:hAnsi="XO Thames"/>
      <w:sz w:val="28"/>
    </w:rPr>
  </w:style>
  <w:style w:styleId="Style_119_ch" w:type="character">
    <w:name w:val="toc 8"/>
    <w:link w:val="Style_119"/>
    <w:rPr>
      <w:rFonts w:ascii="XO Thames" w:hAnsi="XO Thames"/>
      <w:sz w:val="28"/>
    </w:rPr>
  </w:style>
  <w:style w:styleId="Style_120" w:type="paragraph">
    <w:name w:val="blk_0"/>
    <w:basedOn w:val="Style_18"/>
    <w:link w:val="Style_120_ch"/>
  </w:style>
  <w:style w:styleId="Style_120_ch" w:type="character">
    <w:name w:val="blk_0"/>
    <w:basedOn w:val="Style_18_ch"/>
    <w:link w:val="Style_120"/>
  </w:style>
  <w:style w:styleId="Style_121" w:type="paragraph">
    <w:name w:val="List"/>
    <w:basedOn w:val="Style_122"/>
    <w:link w:val="Style_121_ch"/>
  </w:style>
  <w:style w:styleId="Style_121_ch" w:type="character">
    <w:name w:val="List"/>
    <w:basedOn w:val="Style_122_ch"/>
    <w:link w:val="Style_121"/>
  </w:style>
  <w:style w:styleId="Style_123" w:type="paragraph">
    <w:name w:val="WW8Num1z1"/>
    <w:link w:val="Style_123_ch"/>
  </w:style>
  <w:style w:styleId="Style_123_ch" w:type="character">
    <w:name w:val="WW8Num1z1"/>
    <w:link w:val="Style_123"/>
  </w:style>
  <w:style w:styleId="Style_124" w:type="paragraph">
    <w:name w:val="s_3"/>
    <w:basedOn w:val="Style_36"/>
    <w:link w:val="Style_124_ch"/>
  </w:style>
  <w:style w:styleId="Style_124_ch" w:type="character">
    <w:name w:val="s_3"/>
    <w:basedOn w:val="Style_36_ch"/>
    <w:link w:val="Style_124"/>
  </w:style>
  <w:style w:styleId="Style_125" w:type="paragraph">
    <w:name w:val="Нижний колонтитул Знак"/>
    <w:basedOn w:val="Style_36"/>
    <w:link w:val="Style_125_ch"/>
  </w:style>
  <w:style w:styleId="Style_125_ch" w:type="character">
    <w:name w:val="Нижний колонтитул Знак"/>
    <w:basedOn w:val="Style_36_ch"/>
    <w:link w:val="Style_125"/>
  </w:style>
  <w:style w:styleId="Style_122" w:type="paragraph">
    <w:name w:val="Body Text"/>
    <w:basedOn w:val="Style_2"/>
    <w:link w:val="Style_122_ch"/>
    <w:pPr>
      <w:spacing w:after="140" w:before="0" w:line="276" w:lineRule="auto"/>
      <w:ind/>
    </w:pPr>
  </w:style>
  <w:style w:styleId="Style_122_ch" w:type="character">
    <w:name w:val="Body Text"/>
    <w:basedOn w:val="Style_2_ch"/>
    <w:link w:val="Style_122"/>
  </w:style>
  <w:style w:styleId="Style_126" w:type="paragraph">
    <w:name w:val="Основной текст (2)1_0"/>
    <w:basedOn w:val="Style_2"/>
    <w:link w:val="Style_126_ch"/>
    <w:pPr>
      <w:widowControl w:val="0"/>
      <w:spacing w:after="0" w:before="540" w:line="326" w:lineRule="exact"/>
      <w:ind/>
      <w:jc w:val="both"/>
    </w:pPr>
    <w:rPr>
      <w:rFonts w:ascii="Calibri" w:hAnsi="Calibri"/>
      <w:sz w:val="28"/>
    </w:rPr>
  </w:style>
  <w:style w:styleId="Style_126_ch" w:type="character">
    <w:name w:val="Основной текст (2)1_0"/>
    <w:basedOn w:val="Style_2_ch"/>
    <w:link w:val="Style_126"/>
    <w:rPr>
      <w:rFonts w:ascii="Calibri" w:hAnsi="Calibri"/>
      <w:sz w:val="28"/>
    </w:rPr>
  </w:style>
  <w:style w:styleId="Style_127" w:type="paragraph">
    <w:name w:val="WW8Num2z0"/>
    <w:link w:val="Style_127_ch"/>
  </w:style>
  <w:style w:styleId="Style_127_ch" w:type="character">
    <w:name w:val="WW8Num2z0"/>
    <w:link w:val="Style_127"/>
  </w:style>
  <w:style w:styleId="Style_128" w:type="paragraph">
    <w:name w:val="toc 5"/>
    <w:next w:val="Style_2"/>
    <w:link w:val="Style_128_ch"/>
    <w:uiPriority w:val="39"/>
    <w:pPr>
      <w:ind w:firstLine="0" w:left="800"/>
    </w:pPr>
    <w:rPr>
      <w:rFonts w:ascii="XO Thames" w:hAnsi="XO Thames"/>
      <w:sz w:val="28"/>
    </w:rPr>
  </w:style>
  <w:style w:styleId="Style_128_ch" w:type="character">
    <w:name w:val="toc 5"/>
    <w:link w:val="Style_128"/>
    <w:rPr>
      <w:rFonts w:ascii="XO Thames" w:hAnsi="XO Thames"/>
      <w:sz w:val="28"/>
    </w:rPr>
  </w:style>
  <w:style w:styleId="Style_129" w:type="paragraph">
    <w:name w:val="apple-converted-space"/>
    <w:basedOn w:val="Style_34"/>
    <w:link w:val="Style_129_ch"/>
  </w:style>
  <w:style w:styleId="Style_129_ch" w:type="character">
    <w:name w:val="apple-converted-space"/>
    <w:basedOn w:val="Style_34_ch"/>
    <w:link w:val="Style_129"/>
  </w:style>
  <w:style w:styleId="Style_130" w:type="paragraph">
    <w:name w:val="Гиперссылка1"/>
    <w:basedOn w:val="Style_18"/>
    <w:link w:val="Style_130_ch"/>
    <w:rPr>
      <w:color w:val="0000FF"/>
      <w:u w:val="single"/>
    </w:rPr>
  </w:style>
  <w:style w:styleId="Style_130_ch" w:type="character">
    <w:name w:val="Гиперссылка1"/>
    <w:basedOn w:val="Style_18_ch"/>
    <w:link w:val="Style_130"/>
    <w:rPr>
      <w:color w:val="0000FF"/>
      <w:u w:val="single"/>
    </w:rPr>
  </w:style>
  <w:style w:styleId="Style_18" w:type="paragraph">
    <w:name w:val="Основной шрифт абзаца1"/>
    <w:link w:val="Style_18_ch"/>
    <w:rPr>
      <w:rFonts w:ascii="Calibri" w:hAnsi="Calibri"/>
      <w:color w:val="000000"/>
    </w:rPr>
  </w:style>
  <w:style w:styleId="Style_18_ch" w:type="character">
    <w:name w:val="Основной шрифт абзаца1"/>
    <w:link w:val="Style_18"/>
    <w:rPr>
      <w:rFonts w:ascii="Calibri" w:hAnsi="Calibri"/>
      <w:color w:val="000000"/>
    </w:rPr>
  </w:style>
  <w:style w:styleId="Style_131" w:type="paragraph">
    <w:name w:val="WW8Num3z8"/>
    <w:link w:val="Style_131_ch"/>
  </w:style>
  <w:style w:styleId="Style_131_ch" w:type="character">
    <w:name w:val="WW8Num3z8"/>
    <w:link w:val="Style_131"/>
  </w:style>
  <w:style w:styleId="Style_132" w:type="paragraph">
    <w:name w:val="Заголовок 5 Знак"/>
    <w:link w:val="Style_132_ch"/>
    <w:rPr>
      <w:rFonts w:ascii="XO Thames" w:hAnsi="XO Thames"/>
      <w:b w:val="1"/>
      <w:sz w:val="22"/>
    </w:rPr>
  </w:style>
  <w:style w:styleId="Style_132_ch" w:type="character">
    <w:name w:val="Заголовок 5 Знак"/>
    <w:link w:val="Style_132"/>
    <w:rPr>
      <w:rFonts w:ascii="XO Thames" w:hAnsi="XO Thames"/>
      <w:b w:val="1"/>
      <w:sz w:val="22"/>
    </w:rPr>
  </w:style>
  <w:style w:styleId="Style_133" w:type="paragraph">
    <w:name w:val="WW8Num6z5"/>
    <w:link w:val="Style_133_ch"/>
  </w:style>
  <w:style w:styleId="Style_133_ch" w:type="character">
    <w:name w:val="WW8Num6z5"/>
    <w:link w:val="Style_133"/>
  </w:style>
  <w:style w:styleId="Style_5" w:type="paragraph">
    <w:name w:val="WW-Интернет-ссылка"/>
    <w:link w:val="Style_5_ch"/>
    <w:rPr>
      <w:color w:val="000080"/>
      <w:u w:val="single"/>
    </w:rPr>
  </w:style>
  <w:style w:styleId="Style_5_ch" w:type="character">
    <w:name w:val="WW-Интернет-ссылка"/>
    <w:link w:val="Style_5"/>
    <w:rPr>
      <w:color w:val="000080"/>
      <w:u w:val="single"/>
    </w:rPr>
  </w:style>
  <w:style w:styleId="Style_134" w:type="paragraph">
    <w:name w:val="footer"/>
    <w:basedOn w:val="Style_2"/>
    <w:link w:val="Style_134_ch"/>
  </w:style>
  <w:style w:styleId="Style_134_ch" w:type="character">
    <w:name w:val="footer"/>
    <w:basedOn w:val="Style_2_ch"/>
    <w:link w:val="Style_134"/>
  </w:style>
  <w:style w:styleId="Style_135" w:type="paragraph">
    <w:name w:val="Заголовок таблицы"/>
    <w:basedOn w:val="Style_77"/>
    <w:link w:val="Style_135_ch"/>
    <w:pPr>
      <w:ind/>
      <w:jc w:val="center"/>
    </w:pPr>
    <w:rPr>
      <w:b w:val="1"/>
    </w:rPr>
  </w:style>
  <w:style w:styleId="Style_135_ch" w:type="character">
    <w:name w:val="Заголовок таблицы"/>
    <w:basedOn w:val="Style_77_ch"/>
    <w:link w:val="Style_135"/>
    <w:rPr>
      <w:b w:val="1"/>
    </w:rPr>
  </w:style>
  <w:style w:styleId="Style_136" w:type="paragraph">
    <w:name w:val="Subtitle"/>
    <w:next w:val="Style_2"/>
    <w:link w:val="Style_136_ch"/>
    <w:uiPriority w:val="11"/>
    <w:qFormat/>
    <w:pPr>
      <w:ind/>
      <w:jc w:val="both"/>
    </w:pPr>
    <w:rPr>
      <w:rFonts w:ascii="XO Thames" w:hAnsi="XO Thames"/>
      <w:i w:val="1"/>
      <w:sz w:val="24"/>
    </w:rPr>
  </w:style>
  <w:style w:styleId="Style_136_ch" w:type="character">
    <w:name w:val="Subtitle"/>
    <w:link w:val="Style_136"/>
    <w:rPr>
      <w:rFonts w:ascii="XO Thames" w:hAnsi="XO Thames"/>
      <w:i w:val="1"/>
      <w:sz w:val="24"/>
    </w:rPr>
  </w:style>
  <w:style w:styleId="Style_137" w:type="paragraph">
    <w:name w:val="Стандартный HTML Знак"/>
    <w:basedOn w:val="Style_36"/>
    <w:link w:val="Style_137_ch"/>
    <w:rPr>
      <w:rFonts w:ascii="Courier New" w:hAnsi="Courier New"/>
      <w:sz w:val="20"/>
    </w:rPr>
  </w:style>
  <w:style w:styleId="Style_137_ch" w:type="character">
    <w:name w:val="Стандартный HTML Знак"/>
    <w:basedOn w:val="Style_36_ch"/>
    <w:link w:val="Style_137"/>
    <w:rPr>
      <w:rFonts w:ascii="Courier New" w:hAnsi="Courier New"/>
      <w:sz w:val="20"/>
    </w:rPr>
  </w:style>
  <w:style w:styleId="Style_138" w:type="paragraph">
    <w:name w:val="WW8Num3z0"/>
    <w:link w:val="Style_138_ch"/>
  </w:style>
  <w:style w:styleId="Style_138_ch" w:type="character">
    <w:name w:val="WW8Num3z0"/>
    <w:link w:val="Style_138"/>
  </w:style>
  <w:style w:styleId="Style_139" w:type="paragraph">
    <w:name w:val="Title"/>
    <w:next w:val="Style_2"/>
    <w:link w:val="Style_139_ch"/>
    <w:uiPriority w:val="10"/>
    <w:qFormat/>
    <w:pPr>
      <w:spacing w:after="567" w:before="567"/>
      <w:ind/>
      <w:jc w:val="center"/>
    </w:pPr>
    <w:rPr>
      <w:rFonts w:ascii="XO Thames" w:hAnsi="XO Thames"/>
      <w:b w:val="1"/>
      <w:caps w:val="1"/>
      <w:sz w:val="40"/>
    </w:rPr>
  </w:style>
  <w:style w:styleId="Style_139_ch" w:type="character">
    <w:name w:val="Title"/>
    <w:link w:val="Style_139"/>
    <w:rPr>
      <w:rFonts w:ascii="XO Thames" w:hAnsi="XO Thames"/>
      <w:b w:val="1"/>
      <w:caps w:val="1"/>
      <w:sz w:val="40"/>
    </w:rPr>
  </w:style>
  <w:style w:styleId="Style_140" w:type="paragraph">
    <w:name w:val="heading 4"/>
    <w:basedOn w:val="Style_2"/>
    <w:next w:val="Style_122"/>
    <w:link w:val="Style_140_ch"/>
    <w:uiPriority w:val="9"/>
    <w:qFormat/>
    <w:pPr>
      <w:numPr>
        <w:ilvl w:val="3"/>
        <w:numId w:val="8"/>
      </w:numPr>
      <w:spacing w:after="280" w:before="280"/>
      <w:ind/>
      <w:outlineLvl w:val="3"/>
    </w:pPr>
    <w:rPr>
      <w:b w:val="1"/>
    </w:rPr>
  </w:style>
  <w:style w:styleId="Style_140_ch" w:type="character">
    <w:name w:val="heading 4"/>
    <w:basedOn w:val="Style_2_ch"/>
    <w:link w:val="Style_140"/>
    <w:rPr>
      <w:b w:val="1"/>
    </w:rPr>
  </w:style>
  <w:style w:styleId="Style_141" w:type="paragraph">
    <w:name w:val="WW8Num2z6"/>
    <w:link w:val="Style_141_ch"/>
  </w:style>
  <w:style w:styleId="Style_141_ch" w:type="character">
    <w:name w:val="WW8Num2z6"/>
    <w:link w:val="Style_141"/>
  </w:style>
  <w:style w:styleId="Style_142" w:type="paragraph">
    <w:name w:val="Гипертекстовая ссылка_0"/>
    <w:basedOn w:val="Style_18"/>
    <w:link w:val="Style_142_ch"/>
    <w:rPr>
      <w:b w:val="1"/>
      <w:color w:val="106BBE"/>
    </w:rPr>
  </w:style>
  <w:style w:styleId="Style_142_ch" w:type="character">
    <w:name w:val="Гипертекстовая ссылка_0"/>
    <w:basedOn w:val="Style_18_ch"/>
    <w:link w:val="Style_142"/>
    <w:rPr>
      <w:b w:val="1"/>
      <w:color w:val="106BBE"/>
    </w:rPr>
  </w:style>
  <w:style w:styleId="Style_143" w:type="paragraph">
    <w:name w:val="WW8Num5z2"/>
    <w:link w:val="Style_143_ch"/>
    <w:rPr>
      <w:rFonts w:ascii="Wingdings" w:hAnsi="Wingdings"/>
    </w:rPr>
  </w:style>
  <w:style w:styleId="Style_143_ch" w:type="character">
    <w:name w:val="WW8Num5z2"/>
    <w:link w:val="Style_143"/>
    <w:rPr>
      <w:rFonts w:ascii="Wingdings" w:hAnsi="Wingdings"/>
    </w:rPr>
  </w:style>
  <w:style w:styleId="Style_144" w:type="paragraph">
    <w:name w:val="Знак Знак Знак Знак Знак Знак Знак Знак Знак Знак Знак Знак Знак Знак Знак Знак Знак Знак Знак Знак Знак_0"/>
    <w:basedOn w:val="Style_2"/>
    <w:link w:val="Style_144_ch"/>
    <w:pPr>
      <w:spacing w:after="160" w:before="0" w:line="240" w:lineRule="exact"/>
      <w:ind/>
    </w:pPr>
    <w:rPr>
      <w:rFonts w:ascii="Verdana" w:hAnsi="Verdana"/>
      <w:sz w:val="20"/>
    </w:rPr>
  </w:style>
  <w:style w:styleId="Style_144_ch" w:type="character">
    <w:name w:val="Знак Знак Знак Знак Знак Знак Знак Знак Знак Знак Знак Знак Знак Знак Знак Знак Знак Знак Знак Знак Знак_0"/>
    <w:basedOn w:val="Style_2_ch"/>
    <w:link w:val="Style_144"/>
    <w:rPr>
      <w:rFonts w:ascii="Verdana" w:hAnsi="Verdana"/>
      <w:sz w:val="20"/>
    </w:rPr>
  </w:style>
  <w:style w:styleId="Style_145" w:type="paragraph">
    <w:name w:val="WW8Num6z6"/>
    <w:link w:val="Style_145_ch"/>
  </w:style>
  <w:style w:styleId="Style_145_ch" w:type="character">
    <w:name w:val="WW8Num6z6"/>
    <w:link w:val="Style_145"/>
  </w:style>
  <w:style w:styleId="Style_146" w:type="paragraph">
    <w:name w:val="heading 2"/>
    <w:next w:val="Style_2"/>
    <w:link w:val="Style_146_ch"/>
    <w:uiPriority w:val="9"/>
    <w:qFormat/>
    <w:pPr>
      <w:numPr>
        <w:ilvl w:val="1"/>
        <w:numId w:val="8"/>
      </w:numPr>
      <w:spacing w:after="120" w:before="120"/>
      <w:ind/>
      <w:jc w:val="both"/>
      <w:outlineLvl w:val="1"/>
    </w:pPr>
    <w:rPr>
      <w:rFonts w:ascii="XO Thames" w:hAnsi="XO Thames"/>
      <w:b w:val="1"/>
      <w:sz w:val="28"/>
    </w:rPr>
  </w:style>
  <w:style w:styleId="Style_146_ch" w:type="character">
    <w:name w:val="heading 2"/>
    <w:link w:val="Style_146"/>
    <w:rPr>
      <w:rFonts w:ascii="XO Thames" w:hAnsi="XO Thames"/>
      <w:b w:val="1"/>
      <w:sz w:val="28"/>
    </w:rPr>
  </w:style>
  <w:style w:styleId="Style_147" w:type="paragraph">
    <w:name w:val="s_16"/>
    <w:basedOn w:val="Style_36"/>
    <w:link w:val="Style_147_ch"/>
  </w:style>
  <w:style w:styleId="Style_147_ch" w:type="character">
    <w:name w:val="s_16"/>
    <w:basedOn w:val="Style_36_ch"/>
    <w:link w:val="Style_147"/>
  </w:style>
  <w:style w:styleId="Style_148" w:type="paragraph">
    <w:name w:val="Название Знак"/>
    <w:link w:val="Style_148_ch"/>
    <w:rPr>
      <w:rFonts w:ascii="XO Thames" w:hAnsi="XO Thames"/>
      <w:b w:val="1"/>
      <w:caps w:val="1"/>
      <w:sz w:val="40"/>
    </w:rPr>
  </w:style>
  <w:style w:styleId="Style_148_ch" w:type="character">
    <w:name w:val="Название Знак"/>
    <w:link w:val="Style_148"/>
    <w:rPr>
      <w:rFonts w:ascii="XO Thames" w:hAnsi="XO Thames"/>
      <w:b w:val="1"/>
      <w:caps w:val="1"/>
      <w:sz w:val="40"/>
    </w:rPr>
  </w:style>
  <w:style w:styleId="Style_149" w:type="paragraph">
    <w:name w:val="s_22"/>
    <w:basedOn w:val="Style_36"/>
    <w:link w:val="Style_149_ch"/>
  </w:style>
  <w:style w:styleId="Style_149_ch" w:type="character">
    <w:name w:val="s_22"/>
    <w:basedOn w:val="Style_36_ch"/>
    <w:link w:val="Style_149"/>
  </w:style>
  <w:style w:styleId="Style_150" w:type="paragraph">
    <w:name w:val="Оглавление 9 Знак"/>
    <w:link w:val="Style_150_ch"/>
    <w:rPr>
      <w:rFonts w:ascii="XO Thames" w:hAnsi="XO Thames"/>
      <w:sz w:val="28"/>
    </w:rPr>
  </w:style>
  <w:style w:styleId="Style_150_ch" w:type="character">
    <w:name w:val="Оглавление 9 Знак"/>
    <w:link w:val="Style_150"/>
    <w:rPr>
      <w:rFonts w:ascii="XO Thames" w:hAnsi="XO Thames"/>
      <w:sz w:val="28"/>
    </w:rPr>
  </w:style>
  <w:style w:styleId="Style_151" w:type="paragraph">
    <w:name w:val="Номер страницы1"/>
    <w:basedOn w:val="Style_18"/>
    <w:link w:val="Style_151_ch"/>
  </w:style>
  <w:style w:styleId="Style_151_ch" w:type="character">
    <w:name w:val="Номер страницы1"/>
    <w:basedOn w:val="Style_18_ch"/>
    <w:link w:val="Style_151"/>
  </w:style>
  <w:style w:styleId="Style_152" w:type="paragraph">
    <w:name w:val="Основной текст 3 Знак"/>
    <w:basedOn w:val="Style_36"/>
    <w:link w:val="Style_152_ch"/>
    <w:rPr>
      <w:sz w:val="16"/>
    </w:rPr>
  </w:style>
  <w:style w:styleId="Style_152_ch" w:type="character">
    <w:name w:val="Основной текст 3 Знак"/>
    <w:basedOn w:val="Style_36_ch"/>
    <w:link w:val="Style_152"/>
    <w:rPr>
      <w:sz w:val="16"/>
    </w:rPr>
  </w:style>
  <w:style w:default="1" w:styleId="Style_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35" Target="webSettings.xml" Type="http://schemas.openxmlformats.org/officeDocument/2006/relationships/webSettings"/>
  <Relationship Id="rId15" Target="media/13.wmf" Type="http://schemas.openxmlformats.org/officeDocument/2006/relationships/image"/>
  <Relationship Id="rId36" Target="theme/theme1.xml" Type="http://schemas.openxmlformats.org/officeDocument/2006/relationships/theme"/>
  <Relationship Id="rId34" Target="stylesWithEffects.xml" Type="http://schemas.microsoft.com/office/2007/relationships/stylesWithEffects"/>
  <Relationship Id="rId30" Target="media/28.wmf" Type="http://schemas.openxmlformats.org/officeDocument/2006/relationships/image"/>
  <Relationship Id="rId27" Target="media/25.wmf" Type="http://schemas.openxmlformats.org/officeDocument/2006/relationships/image"/>
  <Relationship Id="rId3" Target="media/1.png" Type="http://schemas.openxmlformats.org/officeDocument/2006/relationships/image"/>
  <Relationship Id="rId29" Target="media/27.wmf" Type="http://schemas.openxmlformats.org/officeDocument/2006/relationships/image"/>
  <Relationship Id="rId5" Target="media/3.wmf" Type="http://schemas.openxmlformats.org/officeDocument/2006/relationships/image"/>
  <Relationship Id="rId12" Target="media/10.wmf" Type="http://schemas.openxmlformats.org/officeDocument/2006/relationships/image"/>
  <Relationship Id="rId31" Target="fontTable.xml" Type="http://schemas.openxmlformats.org/officeDocument/2006/relationships/fontTable"/>
  <Relationship Id="rId13" Target="media/11.wmf" Type="http://schemas.openxmlformats.org/officeDocument/2006/relationships/image"/>
  <Relationship Id="rId6" Target="media/4.wmf" Type="http://schemas.openxmlformats.org/officeDocument/2006/relationships/image"/>
  <Relationship Id="rId4" Target="media/2.wmf" Type="http://schemas.openxmlformats.org/officeDocument/2006/relationships/image"/>
  <Relationship Id="rId23" Target="media/21.wmf" Type="http://schemas.openxmlformats.org/officeDocument/2006/relationships/image"/>
  <Relationship Id="rId21" Target="media/19.wmf" Type="http://schemas.openxmlformats.org/officeDocument/2006/relationships/image"/>
  <Relationship Id="rId22" Target="media/20.wmf" Type="http://schemas.openxmlformats.org/officeDocument/2006/relationships/image"/>
  <Relationship Id="rId37" Target="numbering.xml" Type="http://schemas.openxmlformats.org/officeDocument/2006/relationships/numbering"/>
  <Relationship Id="rId28" Target="media/26.wmf" Type="http://schemas.openxmlformats.org/officeDocument/2006/relationships/image"/>
  <Relationship Id="rId8" Target="media/6.wmf" Type="http://schemas.openxmlformats.org/officeDocument/2006/relationships/image"/>
  <Relationship Id="rId32" Target="settings.xml" Type="http://schemas.openxmlformats.org/officeDocument/2006/relationships/settings"/>
  <Relationship Id="rId9" Target="media/7.wmf" Type="http://schemas.openxmlformats.org/officeDocument/2006/relationships/image"/>
  <Relationship Id="rId20" Target="media/18.wmf" Type="http://schemas.openxmlformats.org/officeDocument/2006/relationships/image"/>
  <Relationship Id="rId19" Target="media/17.wmf" Type="http://schemas.openxmlformats.org/officeDocument/2006/relationships/image"/>
  <Relationship Id="rId11" Target="media/9.wmf" Type="http://schemas.openxmlformats.org/officeDocument/2006/relationships/image"/>
  <Relationship Id="rId14" Target="media/12.wmf" Type="http://schemas.openxmlformats.org/officeDocument/2006/relationships/image"/>
  <Relationship Id="rId16" Target="media/14.wmf" Type="http://schemas.openxmlformats.org/officeDocument/2006/relationships/image"/>
  <Relationship Id="rId10" Target="media/8.wmf" Type="http://schemas.openxmlformats.org/officeDocument/2006/relationships/image"/>
  <Relationship Id="rId7" Target="media/5.wmf" Type="http://schemas.openxmlformats.org/officeDocument/2006/relationships/image"/>
  <Relationship Id="rId33" Target="styles.xml" Type="http://schemas.openxmlformats.org/officeDocument/2006/relationships/styles"/>
  <Relationship Id="rId25" Target="media/23.wmf" Type="http://schemas.openxmlformats.org/officeDocument/2006/relationships/image"/>
  <Relationship Id="rId17" Target="media/15.wmf" Type="http://schemas.openxmlformats.org/officeDocument/2006/relationships/image"/>
  <Relationship Id="rId26" Target="media/24.wmf" Type="http://schemas.openxmlformats.org/officeDocument/2006/relationships/image"/>
  <Relationship Id="rId1" Target="header1.xml" Type="http://schemas.openxmlformats.org/officeDocument/2006/relationships/header"/>
  <Relationship Id="rId2" Target="header2.xml" Type="http://schemas.openxmlformats.org/officeDocument/2006/relationships/header"/>
  <Relationship Id="rId18" Target="media/16.wmf" Type="http://schemas.openxmlformats.org/officeDocument/2006/relationships/image"/>
  <Relationship Id="rId24" Target="media/22.wmf"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MyOffice-CoreFramework-Windows/33-1224.848.9398.852.1@81d08b7ef3bfedd37921072551876f29ab5b92ed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2026-02-06T08:25:35Z</dcterms:modified>
</cp:coreProperties>
</file>